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79C22" w14:textId="146E1710" w:rsidR="001F26D9" w:rsidRPr="002808ED" w:rsidRDefault="001F26D9" w:rsidP="001F26D9">
      <w:pPr>
        <w:spacing w:before="1"/>
        <w:ind w:left="1" w:right="3"/>
        <w:jc w:val="center"/>
        <w:rPr>
          <w:b/>
          <w:bCs/>
          <w:sz w:val="20"/>
          <w:szCs w:val="20"/>
        </w:rPr>
      </w:pPr>
      <w:r w:rsidRPr="002808ED">
        <w:rPr>
          <w:b/>
          <w:bCs/>
          <w:sz w:val="20"/>
          <w:szCs w:val="20"/>
        </w:rPr>
        <w:t>THIS</w:t>
      </w:r>
      <w:r w:rsidRPr="002808ED">
        <w:rPr>
          <w:b/>
          <w:bCs/>
          <w:spacing w:val="-5"/>
          <w:sz w:val="20"/>
          <w:szCs w:val="20"/>
        </w:rPr>
        <w:t xml:space="preserve"> </w:t>
      </w:r>
      <w:r w:rsidRPr="002808ED">
        <w:rPr>
          <w:b/>
          <w:bCs/>
          <w:sz w:val="20"/>
          <w:szCs w:val="20"/>
        </w:rPr>
        <w:t>ENDORSEMENT</w:t>
      </w:r>
      <w:r w:rsidRPr="002808ED">
        <w:rPr>
          <w:b/>
          <w:bCs/>
          <w:spacing w:val="-3"/>
          <w:sz w:val="20"/>
          <w:szCs w:val="20"/>
        </w:rPr>
        <w:t xml:space="preserve"> </w:t>
      </w:r>
      <w:r w:rsidRPr="002808ED">
        <w:rPr>
          <w:b/>
          <w:bCs/>
          <w:sz w:val="20"/>
          <w:szCs w:val="20"/>
        </w:rPr>
        <w:t>CHANGES</w:t>
      </w:r>
      <w:r w:rsidRPr="002808ED">
        <w:rPr>
          <w:b/>
          <w:bCs/>
          <w:spacing w:val="-4"/>
          <w:sz w:val="20"/>
          <w:szCs w:val="20"/>
        </w:rPr>
        <w:t xml:space="preserve"> </w:t>
      </w:r>
      <w:r w:rsidRPr="002808ED">
        <w:rPr>
          <w:b/>
          <w:bCs/>
          <w:sz w:val="20"/>
          <w:szCs w:val="20"/>
        </w:rPr>
        <w:t>THE</w:t>
      </w:r>
      <w:r w:rsidRPr="002808ED">
        <w:rPr>
          <w:b/>
          <w:bCs/>
          <w:spacing w:val="-4"/>
          <w:sz w:val="20"/>
          <w:szCs w:val="20"/>
        </w:rPr>
        <w:t xml:space="preserve"> </w:t>
      </w:r>
      <w:r w:rsidRPr="002808ED">
        <w:rPr>
          <w:b/>
          <w:bCs/>
          <w:sz w:val="20"/>
          <w:szCs w:val="20"/>
        </w:rPr>
        <w:t>POLICY.</w:t>
      </w:r>
      <w:r w:rsidRPr="002808ED">
        <w:rPr>
          <w:b/>
          <w:bCs/>
          <w:spacing w:val="-5"/>
          <w:sz w:val="20"/>
          <w:szCs w:val="20"/>
        </w:rPr>
        <w:t xml:space="preserve"> </w:t>
      </w:r>
      <w:r w:rsidRPr="002808ED">
        <w:rPr>
          <w:b/>
          <w:bCs/>
          <w:sz w:val="20"/>
          <w:szCs w:val="20"/>
        </w:rPr>
        <w:t>PLEASE</w:t>
      </w:r>
      <w:r w:rsidRPr="002808ED">
        <w:rPr>
          <w:b/>
          <w:bCs/>
          <w:spacing w:val="-2"/>
          <w:sz w:val="20"/>
          <w:szCs w:val="20"/>
        </w:rPr>
        <w:t xml:space="preserve"> </w:t>
      </w:r>
      <w:r w:rsidRPr="002808ED">
        <w:rPr>
          <w:b/>
          <w:bCs/>
          <w:sz w:val="20"/>
          <w:szCs w:val="20"/>
        </w:rPr>
        <w:t>READ</w:t>
      </w:r>
      <w:r w:rsidRPr="002808ED">
        <w:rPr>
          <w:b/>
          <w:bCs/>
          <w:spacing w:val="-5"/>
          <w:sz w:val="20"/>
          <w:szCs w:val="20"/>
        </w:rPr>
        <w:t xml:space="preserve"> </w:t>
      </w:r>
      <w:r w:rsidRPr="002808ED">
        <w:rPr>
          <w:b/>
          <w:bCs/>
          <w:sz w:val="20"/>
          <w:szCs w:val="20"/>
        </w:rPr>
        <w:t>IT</w:t>
      </w:r>
      <w:r w:rsidRPr="002808ED">
        <w:rPr>
          <w:b/>
          <w:bCs/>
          <w:spacing w:val="-2"/>
          <w:sz w:val="20"/>
          <w:szCs w:val="20"/>
        </w:rPr>
        <w:t xml:space="preserve"> CAREFULLY.</w:t>
      </w:r>
    </w:p>
    <w:p w14:paraId="6099C318" w14:textId="77777777" w:rsidR="001F26D9" w:rsidRDefault="001F26D9">
      <w:pPr>
        <w:pStyle w:val="Heading1"/>
        <w:tabs>
          <w:tab w:val="left" w:pos="3550"/>
          <w:tab w:val="left" w:pos="10141"/>
        </w:tabs>
        <w:jc w:val="center"/>
      </w:pPr>
    </w:p>
    <w:p w14:paraId="26CE76BE" w14:textId="0531BFDA" w:rsidR="00BB017F" w:rsidRDefault="00856654">
      <w:pPr>
        <w:pStyle w:val="Heading1"/>
        <w:tabs>
          <w:tab w:val="left" w:pos="3550"/>
          <w:tab w:val="left" w:pos="10141"/>
        </w:tabs>
        <w:jc w:val="center"/>
        <w:rPr>
          <w:u w:val="none"/>
        </w:rPr>
      </w:pPr>
      <w:r>
        <w:tab/>
        <w:t>ILLINOIS</w:t>
      </w:r>
      <w:r>
        <w:rPr>
          <w:spacing w:val="-15"/>
        </w:rPr>
        <w:t xml:space="preserve"> </w:t>
      </w:r>
      <w:r>
        <w:rPr>
          <w:spacing w:val="-2"/>
        </w:rPr>
        <w:t>CHANGES</w:t>
      </w:r>
      <w:r>
        <w:tab/>
      </w:r>
    </w:p>
    <w:p w14:paraId="59AE1CEE" w14:textId="77777777" w:rsidR="00BB017F" w:rsidRDefault="00856654">
      <w:pPr>
        <w:spacing w:before="109"/>
        <w:jc w:val="center"/>
        <w:rPr>
          <w:b/>
          <w:sz w:val="28"/>
        </w:rPr>
      </w:pPr>
      <w:r>
        <w:rPr>
          <w:b/>
          <w:sz w:val="28"/>
        </w:rPr>
        <w:t>Amendatory</w:t>
      </w:r>
      <w:r>
        <w:rPr>
          <w:b/>
          <w:spacing w:val="-9"/>
          <w:sz w:val="28"/>
        </w:rPr>
        <w:t xml:space="preserve"> </w:t>
      </w:r>
      <w:r>
        <w:rPr>
          <w:b/>
          <w:spacing w:val="-2"/>
          <w:sz w:val="28"/>
        </w:rPr>
        <w:t>Endorsement</w:t>
      </w:r>
    </w:p>
    <w:p w14:paraId="619C81FB" w14:textId="77777777" w:rsidR="00BB017F" w:rsidRDefault="00BB017F">
      <w:pPr>
        <w:pStyle w:val="BodyText"/>
        <w:spacing w:before="115"/>
        <w:rPr>
          <w:sz w:val="24"/>
        </w:rPr>
      </w:pPr>
    </w:p>
    <w:p w14:paraId="4C3355F8" w14:textId="77777777" w:rsidR="00BB017F" w:rsidRPr="001F26D9" w:rsidRDefault="00856654">
      <w:pPr>
        <w:ind w:left="140"/>
        <w:rPr>
          <w:sz w:val="20"/>
          <w:szCs w:val="20"/>
        </w:rPr>
      </w:pPr>
      <w:r w:rsidRPr="001F26D9">
        <w:rPr>
          <w:sz w:val="20"/>
          <w:szCs w:val="20"/>
        </w:rPr>
        <w:t>This</w:t>
      </w:r>
      <w:r w:rsidRPr="001F26D9">
        <w:rPr>
          <w:spacing w:val="-6"/>
          <w:sz w:val="20"/>
          <w:szCs w:val="20"/>
        </w:rPr>
        <w:t xml:space="preserve"> </w:t>
      </w:r>
      <w:r w:rsidRPr="001F26D9">
        <w:rPr>
          <w:sz w:val="20"/>
          <w:szCs w:val="20"/>
        </w:rPr>
        <w:t>endorsement</w:t>
      </w:r>
      <w:r w:rsidRPr="001F26D9">
        <w:rPr>
          <w:spacing w:val="-4"/>
          <w:sz w:val="20"/>
          <w:szCs w:val="20"/>
        </w:rPr>
        <w:t xml:space="preserve"> </w:t>
      </w:r>
      <w:r w:rsidRPr="001F26D9">
        <w:rPr>
          <w:sz w:val="20"/>
          <w:szCs w:val="20"/>
        </w:rPr>
        <w:t>modifies</w:t>
      </w:r>
      <w:r w:rsidRPr="001F26D9">
        <w:rPr>
          <w:spacing w:val="-4"/>
          <w:sz w:val="20"/>
          <w:szCs w:val="20"/>
        </w:rPr>
        <w:t xml:space="preserve"> </w:t>
      </w:r>
      <w:r w:rsidRPr="001F26D9">
        <w:rPr>
          <w:sz w:val="20"/>
          <w:szCs w:val="20"/>
        </w:rPr>
        <w:t>the</w:t>
      </w:r>
      <w:r w:rsidRPr="001F26D9">
        <w:rPr>
          <w:spacing w:val="-6"/>
          <w:sz w:val="20"/>
          <w:szCs w:val="20"/>
        </w:rPr>
        <w:t xml:space="preserve"> </w:t>
      </w:r>
      <w:r w:rsidRPr="001F26D9">
        <w:rPr>
          <w:sz w:val="20"/>
          <w:szCs w:val="20"/>
        </w:rPr>
        <w:t>insurance</w:t>
      </w:r>
      <w:r w:rsidRPr="001F26D9">
        <w:rPr>
          <w:spacing w:val="-5"/>
          <w:sz w:val="20"/>
          <w:szCs w:val="20"/>
        </w:rPr>
        <w:t xml:space="preserve"> </w:t>
      </w:r>
      <w:r w:rsidRPr="001F26D9">
        <w:rPr>
          <w:sz w:val="20"/>
          <w:szCs w:val="20"/>
        </w:rPr>
        <w:t>provided</w:t>
      </w:r>
      <w:r w:rsidRPr="001F26D9">
        <w:rPr>
          <w:spacing w:val="-6"/>
          <w:sz w:val="20"/>
          <w:szCs w:val="20"/>
        </w:rPr>
        <w:t xml:space="preserve"> </w:t>
      </w:r>
      <w:r w:rsidRPr="001F26D9">
        <w:rPr>
          <w:sz w:val="20"/>
          <w:szCs w:val="20"/>
        </w:rPr>
        <w:t>under</w:t>
      </w:r>
      <w:r w:rsidRPr="001F26D9">
        <w:rPr>
          <w:spacing w:val="-4"/>
          <w:sz w:val="20"/>
          <w:szCs w:val="20"/>
        </w:rPr>
        <w:t xml:space="preserve"> </w:t>
      </w:r>
      <w:r w:rsidRPr="001F26D9">
        <w:rPr>
          <w:sz w:val="20"/>
          <w:szCs w:val="20"/>
        </w:rPr>
        <w:t>the</w:t>
      </w:r>
      <w:r w:rsidRPr="001F26D9">
        <w:rPr>
          <w:spacing w:val="-3"/>
          <w:sz w:val="20"/>
          <w:szCs w:val="20"/>
        </w:rPr>
        <w:t xml:space="preserve"> </w:t>
      </w:r>
      <w:r w:rsidRPr="001F26D9">
        <w:rPr>
          <w:spacing w:val="-2"/>
          <w:sz w:val="20"/>
          <w:szCs w:val="20"/>
        </w:rPr>
        <w:t>following:</w:t>
      </w:r>
    </w:p>
    <w:p w14:paraId="6875F87D" w14:textId="77777777" w:rsidR="00BB017F" w:rsidRDefault="00856654">
      <w:pPr>
        <w:spacing w:before="79"/>
        <w:ind w:left="140"/>
        <w:rPr>
          <w:b/>
          <w:sz w:val="24"/>
        </w:rPr>
      </w:pPr>
      <w:r>
        <w:rPr>
          <w:b/>
          <w:sz w:val="24"/>
        </w:rPr>
        <w:t>Cyber</w:t>
      </w:r>
      <w:r>
        <w:rPr>
          <w:b/>
          <w:spacing w:val="-12"/>
          <w:sz w:val="24"/>
        </w:rPr>
        <w:t xml:space="preserve"> </w:t>
      </w:r>
      <w:r>
        <w:rPr>
          <w:b/>
          <w:sz w:val="24"/>
        </w:rPr>
        <w:t>Suite</w:t>
      </w:r>
      <w:r>
        <w:rPr>
          <w:b/>
          <w:spacing w:val="-7"/>
          <w:sz w:val="24"/>
        </w:rPr>
        <w:t xml:space="preserve"> </w:t>
      </w:r>
      <w:r>
        <w:rPr>
          <w:b/>
          <w:spacing w:val="-2"/>
          <w:sz w:val="24"/>
        </w:rPr>
        <w:t>Coverage</w:t>
      </w:r>
    </w:p>
    <w:p w14:paraId="10CAB4BF" w14:textId="77777777" w:rsidR="00BB017F" w:rsidRDefault="00BB017F">
      <w:pPr>
        <w:pStyle w:val="BodyText"/>
        <w:spacing w:before="6"/>
        <w:rPr>
          <w:b/>
          <w:sz w:val="24"/>
        </w:rPr>
      </w:pPr>
    </w:p>
    <w:p w14:paraId="4B84B4FD" w14:textId="77777777" w:rsidR="00BB017F" w:rsidRDefault="00856654">
      <w:pPr>
        <w:pStyle w:val="ListParagraph"/>
        <w:numPr>
          <w:ilvl w:val="0"/>
          <w:numId w:val="3"/>
        </w:numPr>
        <w:tabs>
          <w:tab w:val="left" w:pos="359"/>
        </w:tabs>
        <w:spacing w:before="1"/>
        <w:ind w:left="359" w:hanging="219"/>
        <w:rPr>
          <w:sz w:val="20"/>
        </w:rPr>
      </w:pPr>
      <w:r>
        <w:rPr>
          <w:b/>
          <w:sz w:val="20"/>
        </w:rPr>
        <w:t>B.</w:t>
      </w:r>
      <w:r>
        <w:rPr>
          <w:b/>
          <w:spacing w:val="-6"/>
          <w:sz w:val="20"/>
        </w:rPr>
        <w:t xml:space="preserve"> </w:t>
      </w:r>
      <w:r>
        <w:rPr>
          <w:b/>
          <w:sz w:val="20"/>
        </w:rPr>
        <w:t>EXCLUSIONS</w:t>
      </w:r>
      <w:r>
        <w:rPr>
          <w:sz w:val="20"/>
        </w:rPr>
        <w:t>,</w:t>
      </w:r>
      <w:r>
        <w:rPr>
          <w:spacing w:val="-5"/>
          <w:sz w:val="20"/>
        </w:rPr>
        <w:t xml:space="preserve"> </w:t>
      </w:r>
      <w:r>
        <w:rPr>
          <w:sz w:val="20"/>
        </w:rPr>
        <w:t>paragraph</w:t>
      </w:r>
      <w:r>
        <w:rPr>
          <w:spacing w:val="-6"/>
          <w:sz w:val="20"/>
        </w:rPr>
        <w:t xml:space="preserve"> </w:t>
      </w:r>
      <w:r>
        <w:rPr>
          <w:b/>
          <w:sz w:val="20"/>
        </w:rPr>
        <w:t>17.</w:t>
      </w:r>
      <w:r>
        <w:rPr>
          <w:sz w:val="20"/>
        </w:rPr>
        <w:t>,</w:t>
      </w:r>
      <w:r>
        <w:rPr>
          <w:spacing w:val="-5"/>
          <w:sz w:val="20"/>
        </w:rPr>
        <w:t xml:space="preserve"> </w:t>
      </w:r>
      <w:r>
        <w:rPr>
          <w:sz w:val="20"/>
        </w:rPr>
        <w:t>is</w:t>
      </w:r>
      <w:r>
        <w:rPr>
          <w:spacing w:val="-6"/>
          <w:sz w:val="20"/>
        </w:rPr>
        <w:t xml:space="preserve"> </w:t>
      </w:r>
      <w:r>
        <w:rPr>
          <w:sz w:val="20"/>
        </w:rPr>
        <w:t>deleted</w:t>
      </w:r>
      <w:r>
        <w:rPr>
          <w:spacing w:val="-8"/>
          <w:sz w:val="20"/>
        </w:rPr>
        <w:t xml:space="preserve"> </w:t>
      </w:r>
      <w:r>
        <w:rPr>
          <w:sz w:val="20"/>
        </w:rPr>
        <w:t>and</w:t>
      </w:r>
      <w:r>
        <w:rPr>
          <w:spacing w:val="-8"/>
          <w:sz w:val="20"/>
        </w:rPr>
        <w:t xml:space="preserve"> </w:t>
      </w:r>
      <w:r>
        <w:rPr>
          <w:sz w:val="20"/>
        </w:rPr>
        <w:t>replaced</w:t>
      </w:r>
      <w:r>
        <w:rPr>
          <w:spacing w:val="-7"/>
          <w:sz w:val="20"/>
        </w:rPr>
        <w:t xml:space="preserve"> </w:t>
      </w:r>
      <w:r>
        <w:rPr>
          <w:sz w:val="20"/>
        </w:rPr>
        <w:t>with</w:t>
      </w:r>
      <w:r>
        <w:rPr>
          <w:spacing w:val="-7"/>
          <w:sz w:val="20"/>
        </w:rPr>
        <w:t xml:space="preserve"> </w:t>
      </w:r>
      <w:r>
        <w:rPr>
          <w:sz w:val="20"/>
        </w:rPr>
        <w:t>the</w:t>
      </w:r>
      <w:r>
        <w:rPr>
          <w:spacing w:val="-7"/>
          <w:sz w:val="20"/>
        </w:rPr>
        <w:t xml:space="preserve"> </w:t>
      </w:r>
      <w:r>
        <w:rPr>
          <w:spacing w:val="-2"/>
          <w:sz w:val="20"/>
        </w:rPr>
        <w:t>following:</w:t>
      </w:r>
    </w:p>
    <w:p w14:paraId="3D203131" w14:textId="77777777" w:rsidR="00BB017F" w:rsidRDefault="00BB017F">
      <w:pPr>
        <w:pStyle w:val="BodyText"/>
        <w:spacing w:before="48"/>
      </w:pPr>
    </w:p>
    <w:p w14:paraId="170BF221" w14:textId="6CD13B64" w:rsidR="00BB017F" w:rsidRDefault="00FA4EBB" w:rsidP="0076679A">
      <w:pPr>
        <w:pStyle w:val="BodyText"/>
        <w:spacing w:before="0"/>
        <w:ind w:left="810" w:right="58" w:hanging="360"/>
        <w:jc w:val="both"/>
      </w:pPr>
      <w:r w:rsidRPr="00FA4EBB">
        <w:rPr>
          <w:b/>
          <w:bCs/>
        </w:rPr>
        <w:t>17</w:t>
      </w:r>
      <w:r>
        <w:t xml:space="preserve">. </w:t>
      </w:r>
      <w:r w:rsidR="00856654">
        <w:t>Any “loss” or liability arising out of “pollutants or contaminants” or the presence of or the actual, alleged or threatened discharge, dispersal, release or escape of “pollutants or contaminants”, or any direction or re- quest</w:t>
      </w:r>
      <w:r w:rsidR="00856654">
        <w:rPr>
          <w:spacing w:val="-4"/>
        </w:rPr>
        <w:t xml:space="preserve"> </w:t>
      </w:r>
      <w:r w:rsidR="00856654">
        <w:t>to</w:t>
      </w:r>
      <w:r w:rsidR="00856654">
        <w:rPr>
          <w:spacing w:val="-4"/>
        </w:rPr>
        <w:t xml:space="preserve"> </w:t>
      </w:r>
      <w:r w:rsidR="00856654">
        <w:t>test</w:t>
      </w:r>
      <w:r w:rsidR="00856654">
        <w:rPr>
          <w:spacing w:val="-4"/>
        </w:rPr>
        <w:t xml:space="preserve"> </w:t>
      </w:r>
      <w:r w:rsidR="00856654">
        <w:t>for,</w:t>
      </w:r>
      <w:r w:rsidR="00856654">
        <w:rPr>
          <w:spacing w:val="-4"/>
        </w:rPr>
        <w:t xml:space="preserve"> </w:t>
      </w:r>
      <w:r w:rsidR="00856654">
        <w:t>monitor,</w:t>
      </w:r>
      <w:r w:rsidR="00856654">
        <w:rPr>
          <w:spacing w:val="-4"/>
        </w:rPr>
        <w:t xml:space="preserve"> </w:t>
      </w:r>
      <w:r w:rsidR="00856654">
        <w:t>clean</w:t>
      </w:r>
      <w:r w:rsidR="00856654">
        <w:rPr>
          <w:spacing w:val="-2"/>
        </w:rPr>
        <w:t xml:space="preserve"> </w:t>
      </w:r>
      <w:r w:rsidR="00856654">
        <w:t>up,</w:t>
      </w:r>
      <w:r w:rsidR="00856654">
        <w:rPr>
          <w:spacing w:val="-4"/>
        </w:rPr>
        <w:t xml:space="preserve"> </w:t>
      </w:r>
      <w:r w:rsidR="00856654">
        <w:t>remove,</w:t>
      </w:r>
      <w:r w:rsidR="00856654">
        <w:rPr>
          <w:spacing w:val="-4"/>
        </w:rPr>
        <w:t xml:space="preserve"> </w:t>
      </w:r>
      <w:r w:rsidR="00856654">
        <w:t>contain,</w:t>
      </w:r>
      <w:r w:rsidR="00856654">
        <w:rPr>
          <w:spacing w:val="-2"/>
        </w:rPr>
        <w:t xml:space="preserve"> </w:t>
      </w:r>
      <w:r w:rsidR="00856654">
        <w:t>treat,</w:t>
      </w:r>
      <w:r w:rsidR="00856654">
        <w:rPr>
          <w:spacing w:val="-2"/>
        </w:rPr>
        <w:t xml:space="preserve"> </w:t>
      </w:r>
      <w:r w:rsidR="00856654">
        <w:t>detoxify</w:t>
      </w:r>
      <w:r w:rsidR="00856654">
        <w:rPr>
          <w:spacing w:val="-3"/>
        </w:rPr>
        <w:t xml:space="preserve"> </w:t>
      </w:r>
      <w:r w:rsidR="00856654">
        <w:t>or</w:t>
      </w:r>
      <w:r w:rsidR="00856654">
        <w:rPr>
          <w:spacing w:val="-4"/>
        </w:rPr>
        <w:t xml:space="preserve"> </w:t>
      </w:r>
      <w:r w:rsidR="00856654">
        <w:t>neutralize</w:t>
      </w:r>
      <w:r w:rsidR="00856654">
        <w:rPr>
          <w:spacing w:val="-4"/>
        </w:rPr>
        <w:t xml:space="preserve"> </w:t>
      </w:r>
      <w:r w:rsidR="00856654">
        <w:t>“pollutants</w:t>
      </w:r>
      <w:r w:rsidR="00856654">
        <w:rPr>
          <w:spacing w:val="-3"/>
        </w:rPr>
        <w:t xml:space="preserve"> </w:t>
      </w:r>
      <w:r w:rsidR="00856654">
        <w:t>or</w:t>
      </w:r>
      <w:r w:rsidR="00856654">
        <w:rPr>
          <w:spacing w:val="-4"/>
        </w:rPr>
        <w:t xml:space="preserve"> </w:t>
      </w:r>
      <w:r w:rsidR="00856654">
        <w:t>contaminants”, or in any way respond to or assess the effects of “pollutants or contaminants”. However, this exclusion does not apply to liability arising out of heat, smoke, or fumes from a hostile fire. Hostile fire means one which be- comes uncontrollable or breaks out from where it is intended to be.</w:t>
      </w:r>
    </w:p>
    <w:p w14:paraId="4054A0D9" w14:textId="77777777" w:rsidR="00BB017F" w:rsidRDefault="00BB017F">
      <w:pPr>
        <w:pStyle w:val="BodyText"/>
        <w:spacing w:before="128"/>
      </w:pPr>
    </w:p>
    <w:p w14:paraId="09AB7BE7" w14:textId="77777777" w:rsidR="00BB017F" w:rsidRDefault="00856654">
      <w:pPr>
        <w:pStyle w:val="ListParagraph"/>
        <w:numPr>
          <w:ilvl w:val="0"/>
          <w:numId w:val="3"/>
        </w:numPr>
        <w:tabs>
          <w:tab w:val="left" w:pos="499"/>
        </w:tabs>
        <w:spacing w:before="1"/>
        <w:ind w:left="499" w:hanging="359"/>
        <w:rPr>
          <w:sz w:val="20"/>
        </w:rPr>
      </w:pPr>
      <w:r>
        <w:rPr>
          <w:b/>
          <w:sz w:val="20"/>
        </w:rPr>
        <w:t>C.</w:t>
      </w:r>
      <w:r>
        <w:rPr>
          <w:b/>
          <w:spacing w:val="-7"/>
          <w:sz w:val="20"/>
        </w:rPr>
        <w:t xml:space="preserve"> </w:t>
      </w:r>
      <w:r>
        <w:rPr>
          <w:b/>
          <w:sz w:val="20"/>
        </w:rPr>
        <w:t>LIMITS</w:t>
      </w:r>
      <w:r>
        <w:rPr>
          <w:b/>
          <w:spacing w:val="-7"/>
          <w:sz w:val="20"/>
        </w:rPr>
        <w:t xml:space="preserve"> </w:t>
      </w:r>
      <w:r>
        <w:rPr>
          <w:b/>
          <w:sz w:val="20"/>
        </w:rPr>
        <w:t>OF</w:t>
      </w:r>
      <w:r>
        <w:rPr>
          <w:b/>
          <w:spacing w:val="-6"/>
          <w:sz w:val="20"/>
        </w:rPr>
        <w:t xml:space="preserve"> </w:t>
      </w:r>
      <w:r>
        <w:rPr>
          <w:b/>
          <w:sz w:val="20"/>
        </w:rPr>
        <w:t>INSURANCE</w:t>
      </w:r>
      <w:r>
        <w:rPr>
          <w:sz w:val="20"/>
        </w:rPr>
        <w:t>,</w:t>
      </w:r>
      <w:r>
        <w:rPr>
          <w:spacing w:val="-6"/>
          <w:sz w:val="20"/>
        </w:rPr>
        <w:t xml:space="preserve"> </w:t>
      </w:r>
      <w:r>
        <w:rPr>
          <w:b/>
          <w:sz w:val="20"/>
        </w:rPr>
        <w:t>1.</w:t>
      </w:r>
      <w:r>
        <w:rPr>
          <w:b/>
          <w:spacing w:val="-5"/>
          <w:sz w:val="20"/>
        </w:rPr>
        <w:t xml:space="preserve"> </w:t>
      </w:r>
      <w:r>
        <w:rPr>
          <w:b/>
          <w:sz w:val="20"/>
        </w:rPr>
        <w:t>Aggregate</w:t>
      </w:r>
      <w:r>
        <w:rPr>
          <w:b/>
          <w:spacing w:val="-7"/>
          <w:sz w:val="20"/>
        </w:rPr>
        <w:t xml:space="preserve"> </w:t>
      </w:r>
      <w:r>
        <w:rPr>
          <w:b/>
          <w:sz w:val="20"/>
        </w:rPr>
        <w:t>Limits</w:t>
      </w:r>
      <w:r>
        <w:rPr>
          <w:b/>
          <w:spacing w:val="-3"/>
          <w:sz w:val="20"/>
        </w:rPr>
        <w:t xml:space="preserve"> </w:t>
      </w:r>
      <w:r>
        <w:rPr>
          <w:sz w:val="20"/>
        </w:rPr>
        <w:t>is</w:t>
      </w:r>
      <w:r>
        <w:rPr>
          <w:spacing w:val="-4"/>
          <w:sz w:val="20"/>
        </w:rPr>
        <w:t xml:space="preserve"> </w:t>
      </w:r>
      <w:r>
        <w:rPr>
          <w:sz w:val="20"/>
        </w:rPr>
        <w:t>deleted</w:t>
      </w:r>
      <w:r>
        <w:rPr>
          <w:spacing w:val="-5"/>
          <w:sz w:val="20"/>
        </w:rPr>
        <w:t xml:space="preserve"> </w:t>
      </w:r>
      <w:r>
        <w:rPr>
          <w:sz w:val="20"/>
        </w:rPr>
        <w:t>and</w:t>
      </w:r>
      <w:r>
        <w:rPr>
          <w:spacing w:val="-6"/>
          <w:sz w:val="20"/>
        </w:rPr>
        <w:t xml:space="preserve"> </w:t>
      </w:r>
      <w:r>
        <w:rPr>
          <w:sz w:val="20"/>
        </w:rPr>
        <w:t>replaced</w:t>
      </w:r>
      <w:r>
        <w:rPr>
          <w:spacing w:val="-5"/>
          <w:sz w:val="20"/>
        </w:rPr>
        <w:t xml:space="preserve"> </w:t>
      </w:r>
      <w:r>
        <w:rPr>
          <w:sz w:val="20"/>
        </w:rPr>
        <w:t>with</w:t>
      </w:r>
      <w:r>
        <w:rPr>
          <w:spacing w:val="-7"/>
          <w:sz w:val="20"/>
        </w:rPr>
        <w:t xml:space="preserve"> </w:t>
      </w:r>
      <w:r>
        <w:rPr>
          <w:sz w:val="20"/>
        </w:rPr>
        <w:t>the</w:t>
      </w:r>
      <w:r>
        <w:rPr>
          <w:spacing w:val="-7"/>
          <w:sz w:val="20"/>
        </w:rPr>
        <w:t xml:space="preserve"> </w:t>
      </w:r>
      <w:r>
        <w:rPr>
          <w:spacing w:val="-2"/>
          <w:sz w:val="20"/>
        </w:rPr>
        <w:t>following:</w:t>
      </w:r>
    </w:p>
    <w:p w14:paraId="12BD02F2" w14:textId="77777777" w:rsidR="00BB017F" w:rsidRDefault="00856654">
      <w:pPr>
        <w:pStyle w:val="Heading2"/>
        <w:numPr>
          <w:ilvl w:val="1"/>
          <w:numId w:val="3"/>
        </w:numPr>
        <w:tabs>
          <w:tab w:val="left" w:pos="858"/>
        </w:tabs>
        <w:spacing w:before="82"/>
        <w:ind w:left="858" w:hanging="358"/>
        <w:jc w:val="both"/>
      </w:pPr>
      <w:r>
        <w:t>Aggregate</w:t>
      </w:r>
      <w:r>
        <w:rPr>
          <w:spacing w:val="-12"/>
        </w:rPr>
        <w:t xml:space="preserve"> </w:t>
      </w:r>
      <w:r>
        <w:rPr>
          <w:spacing w:val="-2"/>
        </w:rPr>
        <w:t>Limits</w:t>
      </w:r>
    </w:p>
    <w:p w14:paraId="7826AFF7" w14:textId="77777777" w:rsidR="00BB017F" w:rsidRDefault="00856654">
      <w:pPr>
        <w:pStyle w:val="BodyText"/>
        <w:spacing w:before="79"/>
        <w:ind w:left="860" w:right="137"/>
        <w:jc w:val="both"/>
      </w:pPr>
      <w:r>
        <w:t>Except for pre- and post-judgment interest, the Cyber Suite Annual Aggregate Limit shown in the Cyber Suite</w:t>
      </w:r>
      <w:r>
        <w:rPr>
          <w:spacing w:val="-14"/>
        </w:rPr>
        <w:t xml:space="preserve"> </w:t>
      </w:r>
      <w:r>
        <w:t>Supplemental</w:t>
      </w:r>
      <w:r>
        <w:rPr>
          <w:spacing w:val="-14"/>
        </w:rPr>
        <w:t xml:space="preserve"> </w:t>
      </w:r>
      <w:r>
        <w:t>Declarations</w:t>
      </w:r>
      <w:r>
        <w:rPr>
          <w:spacing w:val="-14"/>
        </w:rPr>
        <w:t xml:space="preserve"> </w:t>
      </w:r>
      <w:r>
        <w:t>is</w:t>
      </w:r>
      <w:r>
        <w:rPr>
          <w:spacing w:val="-14"/>
        </w:rPr>
        <w:t xml:space="preserve"> </w:t>
      </w:r>
      <w:r>
        <w:t>the</w:t>
      </w:r>
      <w:r>
        <w:rPr>
          <w:spacing w:val="-13"/>
        </w:rPr>
        <w:t xml:space="preserve"> </w:t>
      </w:r>
      <w:r>
        <w:t>most</w:t>
      </w:r>
      <w:r>
        <w:rPr>
          <w:spacing w:val="-14"/>
        </w:rPr>
        <w:t xml:space="preserve"> </w:t>
      </w:r>
      <w:r>
        <w:t>we</w:t>
      </w:r>
      <w:r>
        <w:rPr>
          <w:spacing w:val="-14"/>
        </w:rPr>
        <w:t xml:space="preserve"> </w:t>
      </w:r>
      <w:r>
        <w:t>will</w:t>
      </w:r>
      <w:r>
        <w:rPr>
          <w:spacing w:val="-13"/>
        </w:rPr>
        <w:t xml:space="preserve"> </w:t>
      </w:r>
      <w:r>
        <w:t>pay</w:t>
      </w:r>
      <w:r>
        <w:rPr>
          <w:spacing w:val="-14"/>
        </w:rPr>
        <w:t xml:space="preserve"> </w:t>
      </w:r>
      <w:r>
        <w:t>for</w:t>
      </w:r>
      <w:r>
        <w:rPr>
          <w:spacing w:val="-14"/>
        </w:rPr>
        <w:t xml:space="preserve"> </w:t>
      </w:r>
      <w:r>
        <w:t>all</w:t>
      </w:r>
      <w:r>
        <w:rPr>
          <w:spacing w:val="-14"/>
        </w:rPr>
        <w:t xml:space="preserve"> </w:t>
      </w:r>
      <w:r>
        <w:t>“loss”</w:t>
      </w:r>
      <w:r>
        <w:rPr>
          <w:spacing w:val="-14"/>
        </w:rPr>
        <w:t xml:space="preserve"> </w:t>
      </w:r>
      <w:r>
        <w:t>under</w:t>
      </w:r>
      <w:r>
        <w:rPr>
          <w:spacing w:val="-14"/>
        </w:rPr>
        <w:t xml:space="preserve"> </w:t>
      </w:r>
      <w:r>
        <w:t>all</w:t>
      </w:r>
      <w:r>
        <w:rPr>
          <w:spacing w:val="-9"/>
        </w:rPr>
        <w:t xml:space="preserve"> </w:t>
      </w:r>
      <w:r>
        <w:t>applicable</w:t>
      </w:r>
      <w:r>
        <w:rPr>
          <w:spacing w:val="-14"/>
        </w:rPr>
        <w:t xml:space="preserve"> </w:t>
      </w:r>
      <w:r>
        <w:t>coverage</w:t>
      </w:r>
      <w:r>
        <w:rPr>
          <w:spacing w:val="-14"/>
        </w:rPr>
        <w:t xml:space="preserve"> </w:t>
      </w:r>
      <w:r>
        <w:t>sections, except Identity Recovery, in any one “policy period” or any applicable Extended Reporting Period. The Cyber Suite Annual Aggregate Limit shown in the Cyber Suite Supplemental Declarations applies regardless of the number of insured events first discovered or “claims” or “regulatory proceedings” first received during the “policy period” or any applicable Extended Reporting Period.</w:t>
      </w:r>
    </w:p>
    <w:p w14:paraId="7F397D74" w14:textId="77777777" w:rsidR="00BB017F" w:rsidRDefault="00856654">
      <w:pPr>
        <w:pStyle w:val="BodyText"/>
        <w:ind w:left="860" w:right="141"/>
        <w:jc w:val="both"/>
      </w:pPr>
      <w:r>
        <w:t>The Identity Recovery Coverage is subject to the Identity Recovery Limit as shown in the Cyber Suite Supplemental Declarations.</w:t>
      </w:r>
    </w:p>
    <w:p w14:paraId="5B8ECC8A" w14:textId="77777777" w:rsidR="00BB017F" w:rsidRDefault="00BB017F">
      <w:pPr>
        <w:pStyle w:val="BodyText"/>
        <w:spacing w:before="160"/>
      </w:pPr>
    </w:p>
    <w:p w14:paraId="1049BEA6" w14:textId="77777777" w:rsidR="00BB017F" w:rsidRDefault="00856654">
      <w:pPr>
        <w:pStyle w:val="ListParagraph"/>
        <w:numPr>
          <w:ilvl w:val="0"/>
          <w:numId w:val="3"/>
        </w:numPr>
        <w:tabs>
          <w:tab w:val="left" w:pos="498"/>
          <w:tab w:val="left" w:pos="500"/>
        </w:tabs>
        <w:ind w:left="500" w:right="140" w:hanging="361"/>
        <w:rPr>
          <w:sz w:val="20"/>
        </w:rPr>
      </w:pPr>
      <w:r>
        <w:rPr>
          <w:b/>
          <w:sz w:val="20"/>
        </w:rPr>
        <w:t>E. ADDITIONAL CONDITIONS</w:t>
      </w:r>
      <w:r>
        <w:rPr>
          <w:sz w:val="20"/>
        </w:rPr>
        <w:t xml:space="preserve">, </w:t>
      </w:r>
      <w:r>
        <w:rPr>
          <w:b/>
          <w:sz w:val="20"/>
        </w:rPr>
        <w:t>3. Defense And Settlement</w:t>
      </w:r>
      <w:r>
        <w:rPr>
          <w:sz w:val="20"/>
        </w:rPr>
        <w:t xml:space="preserve">, paragraph </w:t>
      </w:r>
      <w:r>
        <w:rPr>
          <w:b/>
          <w:sz w:val="20"/>
        </w:rPr>
        <w:t xml:space="preserve">e. </w:t>
      </w:r>
      <w:r>
        <w:rPr>
          <w:sz w:val="20"/>
        </w:rPr>
        <w:t xml:space="preserve">is deleted and replaced with the </w:t>
      </w:r>
      <w:r>
        <w:rPr>
          <w:spacing w:val="-2"/>
          <w:sz w:val="20"/>
        </w:rPr>
        <w:t>following:</w:t>
      </w:r>
    </w:p>
    <w:p w14:paraId="7823AB16" w14:textId="77777777" w:rsidR="00BB017F" w:rsidRDefault="00856654">
      <w:pPr>
        <w:pStyle w:val="ListParagraph"/>
        <w:numPr>
          <w:ilvl w:val="0"/>
          <w:numId w:val="2"/>
        </w:numPr>
        <w:tabs>
          <w:tab w:val="left" w:pos="858"/>
          <w:tab w:val="left" w:pos="860"/>
        </w:tabs>
        <w:spacing w:before="80"/>
        <w:ind w:right="136"/>
        <w:rPr>
          <w:sz w:val="20"/>
        </w:rPr>
      </w:pPr>
      <w:r>
        <w:rPr>
          <w:sz w:val="20"/>
        </w:rPr>
        <w:t xml:space="preserve">We will pay all interest on that amount of any judgment within the applicable limit of insurance which </w:t>
      </w:r>
      <w:r>
        <w:rPr>
          <w:spacing w:val="-2"/>
          <w:sz w:val="20"/>
        </w:rPr>
        <w:t>accrues:</w:t>
      </w:r>
    </w:p>
    <w:p w14:paraId="0B676175" w14:textId="77777777" w:rsidR="00BB017F" w:rsidRDefault="00856654">
      <w:pPr>
        <w:pStyle w:val="ListParagraph"/>
        <w:numPr>
          <w:ilvl w:val="1"/>
          <w:numId w:val="2"/>
        </w:numPr>
        <w:tabs>
          <w:tab w:val="left" w:pos="1218"/>
        </w:tabs>
        <w:spacing w:before="80"/>
        <w:ind w:left="1218" w:hanging="358"/>
        <w:rPr>
          <w:sz w:val="20"/>
        </w:rPr>
      </w:pPr>
      <w:r>
        <w:rPr>
          <w:sz w:val="20"/>
        </w:rPr>
        <w:t>Before</w:t>
      </w:r>
      <w:r>
        <w:rPr>
          <w:spacing w:val="-8"/>
          <w:sz w:val="20"/>
        </w:rPr>
        <w:t xml:space="preserve"> </w:t>
      </w:r>
      <w:r>
        <w:rPr>
          <w:sz w:val="20"/>
        </w:rPr>
        <w:t>entry</w:t>
      </w:r>
      <w:r>
        <w:rPr>
          <w:spacing w:val="-6"/>
          <w:sz w:val="20"/>
        </w:rPr>
        <w:t xml:space="preserve"> </w:t>
      </w:r>
      <w:r>
        <w:rPr>
          <w:sz w:val="20"/>
        </w:rPr>
        <w:t>of</w:t>
      </w:r>
      <w:r>
        <w:rPr>
          <w:spacing w:val="-7"/>
          <w:sz w:val="20"/>
        </w:rPr>
        <w:t xml:space="preserve"> </w:t>
      </w:r>
      <w:r>
        <w:rPr>
          <w:sz w:val="20"/>
        </w:rPr>
        <w:t>judgment;</w:t>
      </w:r>
      <w:r>
        <w:rPr>
          <w:spacing w:val="-7"/>
          <w:sz w:val="20"/>
        </w:rPr>
        <w:t xml:space="preserve"> </w:t>
      </w:r>
      <w:r>
        <w:rPr>
          <w:spacing w:val="-5"/>
          <w:sz w:val="20"/>
        </w:rPr>
        <w:t>and</w:t>
      </w:r>
    </w:p>
    <w:p w14:paraId="18127FBA" w14:textId="77777777" w:rsidR="00BB017F" w:rsidRDefault="00856654">
      <w:pPr>
        <w:pStyle w:val="ListParagraph"/>
        <w:numPr>
          <w:ilvl w:val="1"/>
          <w:numId w:val="2"/>
        </w:numPr>
        <w:tabs>
          <w:tab w:val="left" w:pos="1218"/>
          <w:tab w:val="left" w:pos="1220"/>
        </w:tabs>
        <w:spacing w:before="79"/>
        <w:ind w:right="141"/>
        <w:rPr>
          <w:sz w:val="20"/>
        </w:rPr>
      </w:pPr>
      <w:r>
        <w:rPr>
          <w:sz w:val="20"/>
        </w:rPr>
        <w:t>After entry of judgment but before we pay, offer to pay or deposit in court that part of the judgment within</w:t>
      </w:r>
      <w:r>
        <w:rPr>
          <w:spacing w:val="-14"/>
          <w:sz w:val="20"/>
        </w:rPr>
        <w:t xml:space="preserve"> </w:t>
      </w:r>
      <w:r>
        <w:rPr>
          <w:sz w:val="20"/>
        </w:rPr>
        <w:t>the</w:t>
      </w:r>
      <w:r>
        <w:rPr>
          <w:spacing w:val="-14"/>
          <w:sz w:val="20"/>
        </w:rPr>
        <w:t xml:space="preserve"> </w:t>
      </w:r>
      <w:r>
        <w:rPr>
          <w:sz w:val="20"/>
        </w:rPr>
        <w:t>applicable</w:t>
      </w:r>
      <w:r>
        <w:rPr>
          <w:spacing w:val="-14"/>
          <w:sz w:val="20"/>
        </w:rPr>
        <w:t xml:space="preserve"> </w:t>
      </w:r>
      <w:r>
        <w:rPr>
          <w:sz w:val="20"/>
        </w:rPr>
        <w:t>limit</w:t>
      </w:r>
      <w:r>
        <w:rPr>
          <w:spacing w:val="-14"/>
          <w:sz w:val="20"/>
        </w:rPr>
        <w:t xml:space="preserve"> </w:t>
      </w:r>
      <w:r>
        <w:rPr>
          <w:sz w:val="20"/>
        </w:rPr>
        <w:t>of</w:t>
      </w:r>
      <w:r>
        <w:rPr>
          <w:spacing w:val="-14"/>
          <w:sz w:val="20"/>
        </w:rPr>
        <w:t xml:space="preserve"> </w:t>
      </w:r>
      <w:r>
        <w:rPr>
          <w:sz w:val="20"/>
        </w:rPr>
        <w:t>insurance</w:t>
      </w:r>
      <w:r>
        <w:rPr>
          <w:spacing w:val="-14"/>
          <w:sz w:val="20"/>
        </w:rPr>
        <w:t xml:space="preserve"> </w:t>
      </w:r>
      <w:r>
        <w:rPr>
          <w:sz w:val="20"/>
        </w:rPr>
        <w:t>or,</w:t>
      </w:r>
      <w:r>
        <w:rPr>
          <w:spacing w:val="-14"/>
          <w:sz w:val="20"/>
        </w:rPr>
        <w:t xml:space="preserve"> </w:t>
      </w:r>
      <w:r>
        <w:rPr>
          <w:sz w:val="20"/>
        </w:rPr>
        <w:t>in</w:t>
      </w:r>
      <w:r>
        <w:rPr>
          <w:spacing w:val="-14"/>
          <w:sz w:val="20"/>
        </w:rPr>
        <w:t xml:space="preserve"> </w:t>
      </w:r>
      <w:r>
        <w:rPr>
          <w:sz w:val="20"/>
        </w:rPr>
        <w:t>any</w:t>
      </w:r>
      <w:r>
        <w:rPr>
          <w:spacing w:val="-14"/>
          <w:sz w:val="20"/>
        </w:rPr>
        <w:t xml:space="preserve"> </w:t>
      </w:r>
      <w:r>
        <w:rPr>
          <w:sz w:val="20"/>
        </w:rPr>
        <w:t>case,</w:t>
      </w:r>
      <w:r>
        <w:rPr>
          <w:spacing w:val="-13"/>
          <w:sz w:val="20"/>
        </w:rPr>
        <w:t xml:space="preserve"> </w:t>
      </w:r>
      <w:r>
        <w:rPr>
          <w:sz w:val="20"/>
        </w:rPr>
        <w:t>before</w:t>
      </w:r>
      <w:r>
        <w:rPr>
          <w:spacing w:val="-14"/>
          <w:sz w:val="20"/>
        </w:rPr>
        <w:t xml:space="preserve"> </w:t>
      </w:r>
      <w:r>
        <w:rPr>
          <w:sz w:val="20"/>
        </w:rPr>
        <w:t>we</w:t>
      </w:r>
      <w:r>
        <w:rPr>
          <w:spacing w:val="-14"/>
          <w:sz w:val="20"/>
        </w:rPr>
        <w:t xml:space="preserve"> </w:t>
      </w:r>
      <w:r>
        <w:rPr>
          <w:sz w:val="20"/>
        </w:rPr>
        <w:t>pay</w:t>
      </w:r>
      <w:r>
        <w:rPr>
          <w:spacing w:val="-14"/>
          <w:sz w:val="20"/>
        </w:rPr>
        <w:t xml:space="preserve"> </w:t>
      </w:r>
      <w:r>
        <w:rPr>
          <w:sz w:val="20"/>
        </w:rPr>
        <w:t>or</w:t>
      </w:r>
      <w:r>
        <w:rPr>
          <w:spacing w:val="-13"/>
          <w:sz w:val="20"/>
        </w:rPr>
        <w:t xml:space="preserve"> </w:t>
      </w:r>
      <w:r>
        <w:rPr>
          <w:sz w:val="20"/>
        </w:rPr>
        <w:t>offer</w:t>
      </w:r>
      <w:r>
        <w:rPr>
          <w:spacing w:val="-14"/>
          <w:sz w:val="20"/>
        </w:rPr>
        <w:t xml:space="preserve"> </w:t>
      </w:r>
      <w:r>
        <w:rPr>
          <w:sz w:val="20"/>
        </w:rPr>
        <w:t>to</w:t>
      </w:r>
      <w:r>
        <w:rPr>
          <w:spacing w:val="-14"/>
          <w:sz w:val="20"/>
        </w:rPr>
        <w:t xml:space="preserve"> </w:t>
      </w:r>
      <w:r>
        <w:rPr>
          <w:sz w:val="20"/>
        </w:rPr>
        <w:t>pay</w:t>
      </w:r>
      <w:r>
        <w:rPr>
          <w:spacing w:val="-12"/>
          <w:sz w:val="20"/>
        </w:rPr>
        <w:t xml:space="preserve"> </w:t>
      </w:r>
      <w:r>
        <w:rPr>
          <w:sz w:val="20"/>
        </w:rPr>
        <w:t>the</w:t>
      </w:r>
      <w:r>
        <w:rPr>
          <w:spacing w:val="-14"/>
          <w:sz w:val="20"/>
        </w:rPr>
        <w:t xml:space="preserve"> </w:t>
      </w:r>
      <w:r>
        <w:rPr>
          <w:sz w:val="20"/>
        </w:rPr>
        <w:t>entire</w:t>
      </w:r>
      <w:r>
        <w:rPr>
          <w:spacing w:val="-12"/>
          <w:sz w:val="20"/>
        </w:rPr>
        <w:t xml:space="preserve"> </w:t>
      </w:r>
      <w:r>
        <w:rPr>
          <w:sz w:val="20"/>
        </w:rPr>
        <w:t>applicable limit of insurance.</w:t>
      </w:r>
    </w:p>
    <w:p w14:paraId="18BABB38" w14:textId="77777777" w:rsidR="00BB017F" w:rsidRDefault="00856654">
      <w:pPr>
        <w:pStyle w:val="BodyText"/>
        <w:spacing w:before="81"/>
        <w:ind w:left="860"/>
        <w:jc w:val="both"/>
        <w:rPr>
          <w:spacing w:val="-2"/>
        </w:rPr>
      </w:pPr>
      <w:r>
        <w:t>These</w:t>
      </w:r>
      <w:r>
        <w:rPr>
          <w:spacing w:val="-7"/>
        </w:rPr>
        <w:t xml:space="preserve"> </w:t>
      </w:r>
      <w:r>
        <w:t>interest</w:t>
      </w:r>
      <w:r>
        <w:rPr>
          <w:spacing w:val="-4"/>
        </w:rPr>
        <w:t xml:space="preserve"> </w:t>
      </w:r>
      <w:r>
        <w:t>payments</w:t>
      </w:r>
      <w:r>
        <w:rPr>
          <w:spacing w:val="-5"/>
        </w:rPr>
        <w:t xml:space="preserve"> </w:t>
      </w:r>
      <w:r>
        <w:t>shall</w:t>
      </w:r>
      <w:r>
        <w:rPr>
          <w:spacing w:val="-7"/>
        </w:rPr>
        <w:t xml:space="preserve"> </w:t>
      </w:r>
      <w:r>
        <w:t>be</w:t>
      </w:r>
      <w:r>
        <w:rPr>
          <w:spacing w:val="-6"/>
        </w:rPr>
        <w:t xml:space="preserve"> </w:t>
      </w:r>
      <w:r>
        <w:t>in</w:t>
      </w:r>
      <w:r>
        <w:rPr>
          <w:spacing w:val="-6"/>
        </w:rPr>
        <w:t xml:space="preserve"> </w:t>
      </w:r>
      <w:r>
        <w:t>addition</w:t>
      </w:r>
      <w:r>
        <w:rPr>
          <w:spacing w:val="-6"/>
        </w:rPr>
        <w:t xml:space="preserve"> </w:t>
      </w:r>
      <w:r>
        <w:t>to</w:t>
      </w:r>
      <w:r>
        <w:rPr>
          <w:spacing w:val="-4"/>
        </w:rPr>
        <w:t xml:space="preserve"> </w:t>
      </w:r>
      <w:r>
        <w:t>and</w:t>
      </w:r>
      <w:r>
        <w:rPr>
          <w:spacing w:val="-6"/>
        </w:rPr>
        <w:t xml:space="preserve"> </w:t>
      </w:r>
      <w:r>
        <w:t>not</w:t>
      </w:r>
      <w:r>
        <w:rPr>
          <w:spacing w:val="-6"/>
        </w:rPr>
        <w:t xml:space="preserve"> </w:t>
      </w:r>
      <w:r>
        <w:t>part</w:t>
      </w:r>
      <w:r>
        <w:rPr>
          <w:spacing w:val="-6"/>
        </w:rPr>
        <w:t xml:space="preserve"> </w:t>
      </w:r>
      <w:r>
        <w:t>of</w:t>
      </w:r>
      <w:r>
        <w:rPr>
          <w:spacing w:val="-6"/>
        </w:rPr>
        <w:t xml:space="preserve"> </w:t>
      </w:r>
      <w:r>
        <w:t>the</w:t>
      </w:r>
      <w:r>
        <w:rPr>
          <w:spacing w:val="-1"/>
        </w:rPr>
        <w:t xml:space="preserve"> </w:t>
      </w:r>
      <w:r>
        <w:t>applicable</w:t>
      </w:r>
      <w:r>
        <w:rPr>
          <w:spacing w:val="-4"/>
        </w:rPr>
        <w:t xml:space="preserve"> </w:t>
      </w:r>
      <w:r>
        <w:t>limit</w:t>
      </w:r>
      <w:r>
        <w:rPr>
          <w:spacing w:val="-4"/>
        </w:rPr>
        <w:t xml:space="preserve"> </w:t>
      </w:r>
      <w:r>
        <w:t>of</w:t>
      </w:r>
      <w:r>
        <w:rPr>
          <w:spacing w:val="-6"/>
        </w:rPr>
        <w:t xml:space="preserve"> </w:t>
      </w:r>
      <w:r>
        <w:rPr>
          <w:spacing w:val="-2"/>
        </w:rPr>
        <w:t>insurance.</w:t>
      </w:r>
    </w:p>
    <w:p w14:paraId="68ED6E0A" w14:textId="73781663" w:rsidR="00B57CE1" w:rsidRDefault="00B57CE1" w:rsidP="00B57CE1">
      <w:pPr>
        <w:pStyle w:val="BodyText"/>
        <w:numPr>
          <w:ilvl w:val="0"/>
          <w:numId w:val="3"/>
        </w:numPr>
        <w:spacing w:before="81"/>
        <w:ind w:left="450" w:hanging="311"/>
      </w:pPr>
      <w:r w:rsidRPr="00B57CE1">
        <w:rPr>
          <w:b/>
          <w:bCs/>
        </w:rPr>
        <w:t>E. ADDITIONAL CONDITIONS</w:t>
      </w:r>
      <w:r>
        <w:rPr>
          <w:b/>
          <w:bCs/>
        </w:rPr>
        <w:t xml:space="preserve">, 6. Extending Reporting Periods, </w:t>
      </w:r>
      <w:r w:rsidRPr="00B57CE1">
        <w:t>paragraph</w:t>
      </w:r>
      <w:r>
        <w:rPr>
          <w:b/>
          <w:bCs/>
        </w:rPr>
        <w:t xml:space="preserve"> b. </w:t>
      </w:r>
      <w:r w:rsidRPr="00B57CE1">
        <w:t>is deleted and replace</w:t>
      </w:r>
      <w:r>
        <w:t>d</w:t>
      </w:r>
      <w:r w:rsidRPr="00B57CE1">
        <w:t xml:space="preserve"> with the following:</w:t>
      </w:r>
    </w:p>
    <w:p w14:paraId="43E6C423" w14:textId="77777777" w:rsidR="00856654" w:rsidRDefault="00856654" w:rsidP="00856654">
      <w:pPr>
        <w:pStyle w:val="BodyText"/>
        <w:spacing w:before="160"/>
        <w:ind w:left="810" w:hanging="360"/>
      </w:pPr>
      <w:r w:rsidRPr="00856654">
        <w:rPr>
          <w:b/>
          <w:bCs/>
        </w:rPr>
        <w:t>b.</w:t>
      </w:r>
      <w:r>
        <w:tab/>
        <w:t>If a “termination of coverage” has occurred, you will have the right to the following:</w:t>
      </w:r>
    </w:p>
    <w:p w14:paraId="06FF3B19" w14:textId="1268D86C" w:rsidR="00856654" w:rsidRDefault="00856654" w:rsidP="00856654">
      <w:pPr>
        <w:pStyle w:val="BodyText"/>
        <w:spacing w:before="160"/>
        <w:ind w:left="1170" w:hanging="360"/>
      </w:pPr>
      <w:r w:rsidRPr="00856654">
        <w:rPr>
          <w:b/>
          <w:bCs/>
        </w:rPr>
        <w:t>(1)</w:t>
      </w:r>
      <w:r>
        <w:tab/>
        <w:t>At no additional premium, an Automatic Extended Reporting Period of 60 days immediately following the effective date of the “termination of coverage” during which you may first receive notice of a “claim” or “regulatory proceeding” arising directly from a “wrongful act” occurring before the end of the “policy period” and which is otherwise insured by this Cyber Coverage; and</w:t>
      </w:r>
    </w:p>
    <w:p w14:paraId="088AF365" w14:textId="77777777" w:rsidR="00856654" w:rsidRDefault="00856654" w:rsidP="00856654">
      <w:pPr>
        <w:pStyle w:val="BodyText"/>
        <w:spacing w:before="160"/>
        <w:ind w:left="1170" w:hanging="360"/>
      </w:pPr>
      <w:r w:rsidRPr="00856654">
        <w:rPr>
          <w:b/>
          <w:bCs/>
        </w:rPr>
        <w:t>(2)</w:t>
      </w:r>
      <w:r>
        <w:tab/>
        <w:t>Upon payment of the additional premium of 100% of the full annual premium associated with the relevant coverage, a Supplemental Extended Reporting Period of one year immediately following the effective date of the “termination of coverage” during which you may first receive notice of a “claim” or “regulatory proceeding” arising directly from a “wrongful act” occurring before the end of the “policy period” and which is otherwise insured by this Cyber Coverage.</w:t>
      </w:r>
    </w:p>
    <w:p w14:paraId="3A88E7EF" w14:textId="77777777" w:rsidR="002808ED" w:rsidRDefault="002808ED" w:rsidP="001F26D9">
      <w:pPr>
        <w:pStyle w:val="BodyText"/>
        <w:spacing w:before="160"/>
        <w:ind w:left="1170"/>
        <w:jc w:val="both"/>
      </w:pPr>
    </w:p>
    <w:p w14:paraId="55A81DD7" w14:textId="22A1F6E1" w:rsidR="00856654" w:rsidRDefault="00856654" w:rsidP="001F26D9">
      <w:pPr>
        <w:pStyle w:val="BodyText"/>
        <w:spacing w:before="160"/>
        <w:ind w:left="1170"/>
        <w:jc w:val="both"/>
      </w:pPr>
      <w:r>
        <w:lastRenderedPageBreak/>
        <w:t>To obtain the Supplemental Extended Reporting Period, you must request it in writing and pay the additional premium due, within 60 days after the effective date of “termination of coverage”. The additional premium for the Supplemental Extended Reporting Period will be fully earned at the inception of the Supplemental Extended Reporting Period. If we do not receive the written request as required, you may not exercise this right at a later date.</w:t>
      </w:r>
    </w:p>
    <w:p w14:paraId="4EAD131B" w14:textId="2D8DAB21" w:rsidR="00BB017F" w:rsidRDefault="00856654" w:rsidP="001F26D9">
      <w:pPr>
        <w:pStyle w:val="BodyText"/>
        <w:spacing w:before="160"/>
        <w:ind w:left="1170"/>
        <w:jc w:val="both"/>
      </w:pPr>
      <w:r>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0567CA1E" w14:textId="77777777" w:rsidR="00856654" w:rsidRDefault="00856654" w:rsidP="001F26D9">
      <w:pPr>
        <w:pStyle w:val="BodyText"/>
        <w:spacing w:before="160"/>
        <w:ind w:left="1170"/>
        <w:jc w:val="both"/>
      </w:pPr>
    </w:p>
    <w:p w14:paraId="60C2E2C0" w14:textId="77777777" w:rsidR="00BB017F" w:rsidRDefault="00856654" w:rsidP="001F26D9">
      <w:pPr>
        <w:pStyle w:val="ListParagraph"/>
        <w:numPr>
          <w:ilvl w:val="0"/>
          <w:numId w:val="3"/>
        </w:numPr>
        <w:tabs>
          <w:tab w:val="left" w:pos="499"/>
        </w:tabs>
        <w:ind w:left="499" w:hanging="359"/>
        <w:rPr>
          <w:sz w:val="20"/>
        </w:rPr>
      </w:pPr>
      <w:r>
        <w:rPr>
          <w:sz w:val="20"/>
        </w:rPr>
        <w:t>The</w:t>
      </w:r>
      <w:r>
        <w:rPr>
          <w:spacing w:val="-8"/>
          <w:sz w:val="20"/>
        </w:rPr>
        <w:t xml:space="preserve"> </w:t>
      </w:r>
      <w:r>
        <w:rPr>
          <w:sz w:val="20"/>
        </w:rPr>
        <w:t>following</w:t>
      </w:r>
      <w:r>
        <w:rPr>
          <w:spacing w:val="-6"/>
          <w:sz w:val="20"/>
        </w:rPr>
        <w:t xml:space="preserve"> </w:t>
      </w:r>
      <w:r>
        <w:rPr>
          <w:sz w:val="20"/>
        </w:rPr>
        <w:t>is</w:t>
      </w:r>
      <w:r>
        <w:rPr>
          <w:spacing w:val="-5"/>
          <w:sz w:val="20"/>
        </w:rPr>
        <w:t xml:space="preserve"> </w:t>
      </w:r>
      <w:r>
        <w:rPr>
          <w:sz w:val="20"/>
        </w:rPr>
        <w:t>added</w:t>
      </w:r>
      <w:r>
        <w:rPr>
          <w:spacing w:val="-5"/>
          <w:sz w:val="20"/>
        </w:rPr>
        <w:t xml:space="preserve"> </w:t>
      </w:r>
      <w:r>
        <w:rPr>
          <w:sz w:val="20"/>
        </w:rPr>
        <w:t>to</w:t>
      </w:r>
      <w:r>
        <w:rPr>
          <w:spacing w:val="-3"/>
          <w:sz w:val="20"/>
        </w:rPr>
        <w:t xml:space="preserve"> </w:t>
      </w:r>
      <w:r>
        <w:rPr>
          <w:b/>
          <w:sz w:val="20"/>
        </w:rPr>
        <w:t>E.</w:t>
      </w:r>
      <w:r>
        <w:rPr>
          <w:b/>
          <w:spacing w:val="-6"/>
          <w:sz w:val="20"/>
        </w:rPr>
        <w:t xml:space="preserve"> </w:t>
      </w:r>
      <w:r>
        <w:rPr>
          <w:b/>
          <w:sz w:val="20"/>
        </w:rPr>
        <w:t>ADDITIONAL</w:t>
      </w:r>
      <w:r>
        <w:rPr>
          <w:b/>
          <w:spacing w:val="-4"/>
          <w:sz w:val="20"/>
        </w:rPr>
        <w:t xml:space="preserve"> </w:t>
      </w:r>
      <w:r>
        <w:rPr>
          <w:b/>
          <w:sz w:val="20"/>
        </w:rPr>
        <w:t>CONDITIONS</w:t>
      </w:r>
      <w:r>
        <w:rPr>
          <w:sz w:val="20"/>
        </w:rPr>
        <w:t>,</w:t>
      </w:r>
      <w:r>
        <w:rPr>
          <w:spacing w:val="-7"/>
          <w:sz w:val="20"/>
        </w:rPr>
        <w:t xml:space="preserve"> </w:t>
      </w:r>
      <w:r>
        <w:rPr>
          <w:b/>
          <w:sz w:val="20"/>
        </w:rPr>
        <w:t>8.</w:t>
      </w:r>
      <w:r>
        <w:rPr>
          <w:b/>
          <w:spacing w:val="-6"/>
          <w:sz w:val="20"/>
        </w:rPr>
        <w:t xml:space="preserve"> </w:t>
      </w:r>
      <w:r>
        <w:rPr>
          <w:b/>
          <w:sz w:val="20"/>
        </w:rPr>
        <w:t>Legal</w:t>
      </w:r>
      <w:r>
        <w:rPr>
          <w:b/>
          <w:spacing w:val="-5"/>
          <w:sz w:val="20"/>
        </w:rPr>
        <w:t xml:space="preserve"> </w:t>
      </w:r>
      <w:r>
        <w:rPr>
          <w:b/>
          <w:sz w:val="20"/>
        </w:rPr>
        <w:t>Action</w:t>
      </w:r>
      <w:r>
        <w:rPr>
          <w:b/>
          <w:spacing w:val="-6"/>
          <w:sz w:val="20"/>
        </w:rPr>
        <w:t xml:space="preserve"> </w:t>
      </w:r>
      <w:r>
        <w:rPr>
          <w:b/>
          <w:sz w:val="20"/>
        </w:rPr>
        <w:t>Against</w:t>
      </w:r>
      <w:r>
        <w:rPr>
          <w:b/>
          <w:spacing w:val="-5"/>
          <w:sz w:val="20"/>
        </w:rPr>
        <w:t xml:space="preserve"> Us</w:t>
      </w:r>
      <w:r>
        <w:rPr>
          <w:spacing w:val="-5"/>
          <w:sz w:val="20"/>
        </w:rPr>
        <w:t>:</w:t>
      </w:r>
    </w:p>
    <w:p w14:paraId="2F81C7D4" w14:textId="62D8CD56" w:rsidR="00BB017F" w:rsidRDefault="00856654" w:rsidP="001F26D9">
      <w:pPr>
        <w:pStyle w:val="BodyText"/>
        <w:spacing w:before="82"/>
        <w:ind w:left="504"/>
        <w:jc w:val="both"/>
      </w:pPr>
      <w:r>
        <w:t>The</w:t>
      </w:r>
      <w:r>
        <w:rPr>
          <w:spacing w:val="-2"/>
        </w:rPr>
        <w:t xml:space="preserve"> </w:t>
      </w:r>
      <w:r w:rsidR="001F26D9">
        <w:t>two</w:t>
      </w:r>
      <w:r w:rsidR="001F26D9">
        <w:rPr>
          <w:spacing w:val="-1"/>
        </w:rPr>
        <w:t>-year</w:t>
      </w:r>
      <w:r>
        <w:t xml:space="preserve"> period</w:t>
      </w:r>
      <w:r>
        <w:rPr>
          <w:spacing w:val="-1"/>
        </w:rPr>
        <w:t xml:space="preserve"> </w:t>
      </w:r>
      <w:r>
        <w:t>for legal</w:t>
      </w:r>
      <w:r>
        <w:rPr>
          <w:spacing w:val="-2"/>
        </w:rPr>
        <w:t xml:space="preserve"> </w:t>
      </w:r>
      <w:r>
        <w:t>action</w:t>
      </w:r>
      <w:r>
        <w:rPr>
          <w:spacing w:val="-2"/>
        </w:rPr>
        <w:t xml:space="preserve"> </w:t>
      </w:r>
      <w:r>
        <w:t>against</w:t>
      </w:r>
      <w:r>
        <w:rPr>
          <w:spacing w:val="-1"/>
        </w:rPr>
        <w:t xml:space="preserve"> </w:t>
      </w:r>
      <w:r>
        <w:t>us is extended by the</w:t>
      </w:r>
      <w:r>
        <w:rPr>
          <w:spacing w:val="-2"/>
        </w:rPr>
        <w:t xml:space="preserve"> </w:t>
      </w:r>
      <w:r>
        <w:t>number of</w:t>
      </w:r>
      <w:r>
        <w:rPr>
          <w:spacing w:val="-1"/>
        </w:rPr>
        <w:t xml:space="preserve"> </w:t>
      </w:r>
      <w:r>
        <w:t>days between</w:t>
      </w:r>
      <w:r>
        <w:rPr>
          <w:spacing w:val="-1"/>
        </w:rPr>
        <w:t xml:space="preserve"> </w:t>
      </w:r>
      <w:r>
        <w:t>the date</w:t>
      </w:r>
      <w:r>
        <w:rPr>
          <w:spacing w:val="-1"/>
        </w:rPr>
        <w:t xml:space="preserve"> </w:t>
      </w:r>
      <w:r>
        <w:t>the</w:t>
      </w:r>
      <w:r>
        <w:rPr>
          <w:spacing w:val="-2"/>
        </w:rPr>
        <w:t xml:space="preserve"> </w:t>
      </w:r>
      <w:r>
        <w:t>statement of “loss” is filed with us and the date we deny the claim in whole or in part.</w:t>
      </w:r>
    </w:p>
    <w:p w14:paraId="20DBCEF5" w14:textId="77777777" w:rsidR="00BB017F" w:rsidRDefault="00BB017F" w:rsidP="001F26D9">
      <w:pPr>
        <w:pStyle w:val="BodyText"/>
        <w:spacing w:before="159"/>
        <w:jc w:val="both"/>
      </w:pPr>
    </w:p>
    <w:p w14:paraId="2B9F56A9" w14:textId="77777777" w:rsidR="00BB017F" w:rsidRDefault="00856654" w:rsidP="001F26D9">
      <w:pPr>
        <w:pStyle w:val="ListParagraph"/>
        <w:numPr>
          <w:ilvl w:val="0"/>
          <w:numId w:val="3"/>
        </w:numPr>
        <w:tabs>
          <w:tab w:val="left" w:pos="499"/>
        </w:tabs>
        <w:ind w:left="499" w:hanging="359"/>
        <w:rPr>
          <w:sz w:val="20"/>
        </w:rPr>
      </w:pPr>
      <w:r>
        <w:rPr>
          <w:b/>
          <w:sz w:val="20"/>
        </w:rPr>
        <w:t>E.</w:t>
      </w:r>
      <w:r>
        <w:rPr>
          <w:b/>
          <w:spacing w:val="-7"/>
          <w:sz w:val="20"/>
        </w:rPr>
        <w:t xml:space="preserve"> </w:t>
      </w:r>
      <w:r>
        <w:rPr>
          <w:b/>
          <w:sz w:val="20"/>
        </w:rPr>
        <w:t>ADDITIONAL</w:t>
      </w:r>
      <w:r>
        <w:rPr>
          <w:b/>
          <w:spacing w:val="-6"/>
          <w:sz w:val="20"/>
        </w:rPr>
        <w:t xml:space="preserve"> </w:t>
      </w:r>
      <w:r>
        <w:rPr>
          <w:b/>
          <w:sz w:val="20"/>
        </w:rPr>
        <w:t>CONDITIONS</w:t>
      </w:r>
      <w:r>
        <w:rPr>
          <w:sz w:val="20"/>
        </w:rPr>
        <w:t>,</w:t>
      </w:r>
      <w:r>
        <w:rPr>
          <w:spacing w:val="-7"/>
          <w:sz w:val="20"/>
        </w:rPr>
        <w:t xml:space="preserve"> </w:t>
      </w:r>
      <w:r>
        <w:rPr>
          <w:b/>
          <w:sz w:val="20"/>
        </w:rPr>
        <w:t>10.</w:t>
      </w:r>
      <w:r>
        <w:rPr>
          <w:b/>
          <w:spacing w:val="-6"/>
          <w:sz w:val="20"/>
        </w:rPr>
        <w:t xml:space="preserve"> </w:t>
      </w:r>
      <w:r>
        <w:rPr>
          <w:b/>
          <w:sz w:val="20"/>
        </w:rPr>
        <w:t>Other</w:t>
      </w:r>
      <w:r>
        <w:rPr>
          <w:b/>
          <w:spacing w:val="-8"/>
          <w:sz w:val="20"/>
        </w:rPr>
        <w:t xml:space="preserve"> </w:t>
      </w:r>
      <w:r>
        <w:rPr>
          <w:b/>
          <w:sz w:val="20"/>
        </w:rPr>
        <w:t>Insurance</w:t>
      </w:r>
      <w:r>
        <w:rPr>
          <w:b/>
          <w:spacing w:val="-4"/>
          <w:sz w:val="20"/>
        </w:rPr>
        <w:t xml:space="preserve"> </w:t>
      </w:r>
      <w:r>
        <w:rPr>
          <w:sz w:val="20"/>
        </w:rPr>
        <w:t>is</w:t>
      </w:r>
      <w:r>
        <w:rPr>
          <w:spacing w:val="-6"/>
          <w:sz w:val="20"/>
        </w:rPr>
        <w:t xml:space="preserve"> </w:t>
      </w:r>
      <w:r>
        <w:rPr>
          <w:sz w:val="20"/>
        </w:rPr>
        <w:t>deleted</w:t>
      </w:r>
      <w:r>
        <w:rPr>
          <w:spacing w:val="-7"/>
          <w:sz w:val="20"/>
        </w:rPr>
        <w:t xml:space="preserve"> </w:t>
      </w:r>
      <w:r>
        <w:rPr>
          <w:sz w:val="20"/>
        </w:rPr>
        <w:t>and</w:t>
      </w:r>
      <w:r>
        <w:rPr>
          <w:spacing w:val="-8"/>
          <w:sz w:val="20"/>
        </w:rPr>
        <w:t xml:space="preserve"> </w:t>
      </w:r>
      <w:r>
        <w:rPr>
          <w:sz w:val="20"/>
        </w:rPr>
        <w:t>replaced</w:t>
      </w:r>
      <w:r>
        <w:rPr>
          <w:spacing w:val="-7"/>
          <w:sz w:val="20"/>
        </w:rPr>
        <w:t xml:space="preserve"> </w:t>
      </w:r>
      <w:r>
        <w:rPr>
          <w:sz w:val="20"/>
        </w:rPr>
        <w:t>with</w:t>
      </w:r>
      <w:r>
        <w:rPr>
          <w:spacing w:val="-7"/>
          <w:sz w:val="20"/>
        </w:rPr>
        <w:t xml:space="preserve"> </w:t>
      </w:r>
      <w:r>
        <w:rPr>
          <w:sz w:val="20"/>
        </w:rPr>
        <w:t>the</w:t>
      </w:r>
      <w:r>
        <w:rPr>
          <w:spacing w:val="-5"/>
          <w:sz w:val="20"/>
        </w:rPr>
        <w:t xml:space="preserve"> </w:t>
      </w:r>
      <w:r>
        <w:rPr>
          <w:spacing w:val="-2"/>
          <w:sz w:val="20"/>
        </w:rPr>
        <w:t>following:</w:t>
      </w:r>
    </w:p>
    <w:p w14:paraId="1ACC5A14" w14:textId="77777777" w:rsidR="00BB017F" w:rsidRDefault="00856654" w:rsidP="001F26D9">
      <w:pPr>
        <w:pStyle w:val="Heading2"/>
        <w:ind w:firstLine="0"/>
        <w:jc w:val="both"/>
      </w:pPr>
      <w:r>
        <w:t>10.</w:t>
      </w:r>
      <w:r>
        <w:rPr>
          <w:spacing w:val="20"/>
        </w:rPr>
        <w:t xml:space="preserve"> </w:t>
      </w:r>
      <w:r>
        <w:t>Other</w:t>
      </w:r>
      <w:r>
        <w:rPr>
          <w:spacing w:val="-7"/>
        </w:rPr>
        <w:t xml:space="preserve"> </w:t>
      </w:r>
      <w:r>
        <w:rPr>
          <w:spacing w:val="-2"/>
        </w:rPr>
        <w:t>Insurance</w:t>
      </w:r>
    </w:p>
    <w:p w14:paraId="4F227557" w14:textId="61FD58CC" w:rsidR="00BB017F" w:rsidRDefault="00856654" w:rsidP="001F26D9">
      <w:pPr>
        <w:pStyle w:val="BodyText"/>
        <w:ind w:left="860" w:right="58"/>
        <w:jc w:val="both"/>
      </w:pPr>
      <w:r>
        <w:t>If there is other similar insurance that applies to the same “loss” we will proportionately share payment of the amount of “loss” with the other insurance company.</w:t>
      </w:r>
    </w:p>
    <w:p w14:paraId="77FC572E" w14:textId="77777777" w:rsidR="00BB017F" w:rsidRDefault="00BB017F" w:rsidP="001F26D9">
      <w:pPr>
        <w:pStyle w:val="BodyText"/>
        <w:spacing w:before="28"/>
        <w:jc w:val="both"/>
        <w:rPr>
          <w:b/>
        </w:rPr>
      </w:pPr>
    </w:p>
    <w:p w14:paraId="26A971FA" w14:textId="77777777" w:rsidR="00BB017F" w:rsidRDefault="00856654" w:rsidP="001F26D9">
      <w:pPr>
        <w:pStyle w:val="ListParagraph"/>
        <w:numPr>
          <w:ilvl w:val="0"/>
          <w:numId w:val="3"/>
        </w:numPr>
        <w:tabs>
          <w:tab w:val="left" w:pos="499"/>
        </w:tabs>
        <w:ind w:left="499" w:hanging="359"/>
        <w:rPr>
          <w:sz w:val="20"/>
        </w:rPr>
      </w:pPr>
      <w:r>
        <w:rPr>
          <w:b/>
          <w:sz w:val="20"/>
        </w:rPr>
        <w:t>F.</w:t>
      </w:r>
      <w:r>
        <w:rPr>
          <w:b/>
          <w:spacing w:val="-7"/>
          <w:sz w:val="20"/>
        </w:rPr>
        <w:t xml:space="preserve"> </w:t>
      </w:r>
      <w:r>
        <w:rPr>
          <w:b/>
          <w:sz w:val="20"/>
        </w:rPr>
        <w:t>DEFINITIONS</w:t>
      </w:r>
      <w:r>
        <w:rPr>
          <w:sz w:val="20"/>
        </w:rPr>
        <w:t>,</w:t>
      </w:r>
      <w:r>
        <w:rPr>
          <w:spacing w:val="-5"/>
          <w:sz w:val="20"/>
        </w:rPr>
        <w:t xml:space="preserve"> </w:t>
      </w:r>
      <w:r>
        <w:rPr>
          <w:b/>
          <w:sz w:val="20"/>
        </w:rPr>
        <w:t>17.</w:t>
      </w:r>
      <w:r>
        <w:rPr>
          <w:b/>
          <w:spacing w:val="-6"/>
          <w:sz w:val="20"/>
        </w:rPr>
        <w:t xml:space="preserve"> </w:t>
      </w:r>
      <w:r>
        <w:rPr>
          <w:b/>
          <w:sz w:val="20"/>
        </w:rPr>
        <w:t>“Defense</w:t>
      </w:r>
      <w:r>
        <w:rPr>
          <w:b/>
          <w:spacing w:val="-8"/>
          <w:sz w:val="20"/>
        </w:rPr>
        <w:t xml:space="preserve"> </w:t>
      </w:r>
      <w:r>
        <w:rPr>
          <w:b/>
          <w:sz w:val="20"/>
        </w:rPr>
        <w:t>Costs”</w:t>
      </w:r>
      <w:r>
        <w:rPr>
          <w:sz w:val="20"/>
        </w:rPr>
        <w:t>,</w:t>
      </w:r>
      <w:r>
        <w:rPr>
          <w:spacing w:val="-7"/>
          <w:sz w:val="20"/>
        </w:rPr>
        <w:t xml:space="preserve"> </w:t>
      </w:r>
      <w:r>
        <w:rPr>
          <w:sz w:val="20"/>
        </w:rPr>
        <w:t>paragraph</w:t>
      </w:r>
      <w:r>
        <w:rPr>
          <w:spacing w:val="-6"/>
          <w:sz w:val="20"/>
        </w:rPr>
        <w:t xml:space="preserve"> </w:t>
      </w:r>
      <w:r>
        <w:rPr>
          <w:b/>
          <w:sz w:val="20"/>
        </w:rPr>
        <w:t>b.</w:t>
      </w:r>
      <w:r>
        <w:rPr>
          <w:b/>
          <w:spacing w:val="-5"/>
          <w:sz w:val="20"/>
        </w:rPr>
        <w:t xml:space="preserve"> </w:t>
      </w:r>
      <w:r>
        <w:rPr>
          <w:sz w:val="20"/>
        </w:rPr>
        <w:t>is</w:t>
      </w:r>
      <w:r>
        <w:rPr>
          <w:spacing w:val="-6"/>
          <w:sz w:val="20"/>
        </w:rPr>
        <w:t xml:space="preserve"> </w:t>
      </w:r>
      <w:r>
        <w:rPr>
          <w:sz w:val="20"/>
        </w:rPr>
        <w:t>deleted</w:t>
      </w:r>
      <w:r>
        <w:rPr>
          <w:spacing w:val="-7"/>
          <w:sz w:val="20"/>
        </w:rPr>
        <w:t xml:space="preserve"> </w:t>
      </w:r>
      <w:r>
        <w:rPr>
          <w:sz w:val="20"/>
        </w:rPr>
        <w:t>and</w:t>
      </w:r>
      <w:r>
        <w:rPr>
          <w:spacing w:val="-8"/>
          <w:sz w:val="20"/>
        </w:rPr>
        <w:t xml:space="preserve"> </w:t>
      </w:r>
      <w:r>
        <w:rPr>
          <w:sz w:val="20"/>
        </w:rPr>
        <w:t>replaced</w:t>
      </w:r>
      <w:r>
        <w:rPr>
          <w:spacing w:val="-7"/>
          <w:sz w:val="20"/>
        </w:rPr>
        <w:t xml:space="preserve"> </w:t>
      </w:r>
      <w:r>
        <w:rPr>
          <w:sz w:val="20"/>
        </w:rPr>
        <w:t>with</w:t>
      </w:r>
      <w:r>
        <w:rPr>
          <w:spacing w:val="-7"/>
          <w:sz w:val="20"/>
        </w:rPr>
        <w:t xml:space="preserve"> </w:t>
      </w:r>
      <w:r>
        <w:rPr>
          <w:sz w:val="20"/>
        </w:rPr>
        <w:t>the</w:t>
      </w:r>
      <w:r>
        <w:rPr>
          <w:spacing w:val="-4"/>
          <w:sz w:val="20"/>
        </w:rPr>
        <w:t xml:space="preserve"> </w:t>
      </w:r>
      <w:r>
        <w:rPr>
          <w:spacing w:val="-2"/>
          <w:sz w:val="20"/>
        </w:rPr>
        <w:t>following:</w:t>
      </w:r>
    </w:p>
    <w:p w14:paraId="4D865DCF" w14:textId="77777777" w:rsidR="00BB017F" w:rsidRDefault="00856654" w:rsidP="001F26D9">
      <w:pPr>
        <w:pStyle w:val="BodyText"/>
        <w:ind w:left="860" w:hanging="360"/>
        <w:jc w:val="both"/>
      </w:pPr>
      <w:r>
        <w:rPr>
          <w:b/>
        </w:rPr>
        <w:t>b.</w:t>
      </w:r>
      <w:r>
        <w:rPr>
          <w:b/>
          <w:spacing w:val="80"/>
          <w:w w:val="150"/>
        </w:rPr>
        <w:t xml:space="preserve"> </w:t>
      </w:r>
      <w:r>
        <w:t>“Defense</w:t>
      </w:r>
      <w:r>
        <w:rPr>
          <w:spacing w:val="17"/>
        </w:rPr>
        <w:t xml:space="preserve"> </w:t>
      </w:r>
      <w:r>
        <w:t>costs”</w:t>
      </w:r>
      <w:r>
        <w:rPr>
          <w:spacing w:val="16"/>
        </w:rPr>
        <w:t xml:space="preserve"> </w:t>
      </w:r>
      <w:r>
        <w:t>does</w:t>
      </w:r>
      <w:r>
        <w:rPr>
          <w:spacing w:val="16"/>
        </w:rPr>
        <w:t xml:space="preserve"> </w:t>
      </w:r>
      <w:r>
        <w:t>not</w:t>
      </w:r>
      <w:r>
        <w:rPr>
          <w:spacing w:val="17"/>
        </w:rPr>
        <w:t xml:space="preserve"> </w:t>
      </w:r>
      <w:r>
        <w:t>mean</w:t>
      </w:r>
      <w:r>
        <w:rPr>
          <w:spacing w:val="21"/>
        </w:rPr>
        <w:t xml:space="preserve"> </w:t>
      </w:r>
      <w:r>
        <w:t>or</w:t>
      </w:r>
      <w:r>
        <w:rPr>
          <w:spacing w:val="18"/>
        </w:rPr>
        <w:t xml:space="preserve"> </w:t>
      </w:r>
      <w:r>
        <w:t>include</w:t>
      </w:r>
      <w:r>
        <w:rPr>
          <w:spacing w:val="16"/>
        </w:rPr>
        <w:t xml:space="preserve"> </w:t>
      </w:r>
      <w:r>
        <w:t>the</w:t>
      </w:r>
      <w:r>
        <w:rPr>
          <w:spacing w:val="16"/>
        </w:rPr>
        <w:t xml:space="preserve"> </w:t>
      </w:r>
      <w:r>
        <w:t>salaries</w:t>
      </w:r>
      <w:r>
        <w:rPr>
          <w:spacing w:val="16"/>
        </w:rPr>
        <w:t xml:space="preserve"> </w:t>
      </w:r>
      <w:r>
        <w:t>of</w:t>
      </w:r>
      <w:r>
        <w:rPr>
          <w:spacing w:val="17"/>
        </w:rPr>
        <w:t xml:space="preserve"> </w:t>
      </w:r>
      <w:r>
        <w:t>your</w:t>
      </w:r>
      <w:r>
        <w:rPr>
          <w:spacing w:val="18"/>
        </w:rPr>
        <w:t xml:space="preserve"> </w:t>
      </w:r>
      <w:r>
        <w:t>or</w:t>
      </w:r>
      <w:r>
        <w:rPr>
          <w:spacing w:val="16"/>
        </w:rPr>
        <w:t xml:space="preserve"> </w:t>
      </w:r>
      <w:r>
        <w:t>our</w:t>
      </w:r>
      <w:r>
        <w:rPr>
          <w:spacing w:val="21"/>
        </w:rPr>
        <w:t xml:space="preserve"> </w:t>
      </w:r>
      <w:r>
        <w:t>“employees”,</w:t>
      </w:r>
      <w:r>
        <w:rPr>
          <w:spacing w:val="16"/>
        </w:rPr>
        <w:t xml:space="preserve"> </w:t>
      </w:r>
      <w:r>
        <w:t>“executives”</w:t>
      </w:r>
      <w:r>
        <w:rPr>
          <w:spacing w:val="20"/>
        </w:rPr>
        <w:t xml:space="preserve"> </w:t>
      </w:r>
      <w:r>
        <w:t>or</w:t>
      </w:r>
      <w:r>
        <w:rPr>
          <w:spacing w:val="16"/>
        </w:rPr>
        <w:t xml:space="preserve"> </w:t>
      </w:r>
      <w:r>
        <w:t>staff attorneys, or your loss of earnings.</w:t>
      </w:r>
    </w:p>
    <w:p w14:paraId="36C9ADCF" w14:textId="77777777" w:rsidR="00BB017F" w:rsidRDefault="00BB017F" w:rsidP="001F26D9">
      <w:pPr>
        <w:pStyle w:val="BodyText"/>
        <w:spacing w:before="162"/>
        <w:jc w:val="both"/>
      </w:pPr>
    </w:p>
    <w:p w14:paraId="721DAF58" w14:textId="77777777" w:rsidR="00BB017F" w:rsidRDefault="00856654" w:rsidP="001F26D9">
      <w:pPr>
        <w:pStyle w:val="ListParagraph"/>
        <w:numPr>
          <w:ilvl w:val="0"/>
          <w:numId w:val="3"/>
        </w:numPr>
        <w:tabs>
          <w:tab w:val="left" w:pos="499"/>
        </w:tabs>
        <w:ind w:left="499" w:hanging="359"/>
        <w:rPr>
          <w:sz w:val="20"/>
        </w:rPr>
      </w:pPr>
      <w:r>
        <w:rPr>
          <w:b/>
          <w:sz w:val="20"/>
        </w:rPr>
        <w:t>F.</w:t>
      </w:r>
      <w:r>
        <w:rPr>
          <w:b/>
          <w:spacing w:val="-8"/>
          <w:sz w:val="20"/>
        </w:rPr>
        <w:t xml:space="preserve"> </w:t>
      </w:r>
      <w:r>
        <w:rPr>
          <w:b/>
          <w:sz w:val="20"/>
        </w:rPr>
        <w:t>DEFINITIONS</w:t>
      </w:r>
      <w:r>
        <w:rPr>
          <w:sz w:val="20"/>
        </w:rPr>
        <w:t>,</w:t>
      </w:r>
      <w:r>
        <w:rPr>
          <w:spacing w:val="-6"/>
          <w:sz w:val="20"/>
        </w:rPr>
        <w:t xml:space="preserve"> </w:t>
      </w:r>
      <w:r>
        <w:rPr>
          <w:b/>
          <w:sz w:val="20"/>
        </w:rPr>
        <w:t>47.</w:t>
      </w:r>
      <w:r>
        <w:rPr>
          <w:b/>
          <w:spacing w:val="-8"/>
          <w:sz w:val="20"/>
        </w:rPr>
        <w:t xml:space="preserve"> </w:t>
      </w:r>
      <w:r>
        <w:rPr>
          <w:b/>
          <w:sz w:val="20"/>
        </w:rPr>
        <w:t>“Settlement</w:t>
      </w:r>
      <w:r>
        <w:rPr>
          <w:b/>
          <w:spacing w:val="-6"/>
          <w:sz w:val="20"/>
        </w:rPr>
        <w:t xml:space="preserve"> </w:t>
      </w:r>
      <w:r>
        <w:rPr>
          <w:b/>
          <w:sz w:val="20"/>
        </w:rPr>
        <w:t>Costs”</w:t>
      </w:r>
      <w:r>
        <w:rPr>
          <w:sz w:val="20"/>
        </w:rPr>
        <w:t>,</w:t>
      </w:r>
      <w:r>
        <w:rPr>
          <w:spacing w:val="-6"/>
          <w:sz w:val="20"/>
        </w:rPr>
        <w:t xml:space="preserve"> </w:t>
      </w:r>
      <w:r>
        <w:rPr>
          <w:sz w:val="20"/>
        </w:rPr>
        <w:t>paragraph</w:t>
      </w:r>
      <w:r>
        <w:rPr>
          <w:spacing w:val="-5"/>
          <w:sz w:val="20"/>
        </w:rPr>
        <w:t xml:space="preserve"> </w:t>
      </w:r>
      <w:r>
        <w:rPr>
          <w:b/>
          <w:sz w:val="20"/>
        </w:rPr>
        <w:t>a.</w:t>
      </w:r>
      <w:r>
        <w:rPr>
          <w:b/>
          <w:spacing w:val="-8"/>
          <w:sz w:val="20"/>
        </w:rPr>
        <w:t xml:space="preserve"> </w:t>
      </w:r>
      <w:r>
        <w:rPr>
          <w:sz w:val="20"/>
        </w:rPr>
        <w:t>is</w:t>
      </w:r>
      <w:r>
        <w:rPr>
          <w:spacing w:val="-7"/>
          <w:sz w:val="20"/>
        </w:rPr>
        <w:t xml:space="preserve"> </w:t>
      </w:r>
      <w:r>
        <w:rPr>
          <w:sz w:val="20"/>
        </w:rPr>
        <w:t>deleted</w:t>
      </w:r>
      <w:r>
        <w:rPr>
          <w:spacing w:val="-5"/>
          <w:sz w:val="20"/>
        </w:rPr>
        <w:t xml:space="preserve"> </w:t>
      </w:r>
      <w:r>
        <w:rPr>
          <w:sz w:val="20"/>
        </w:rPr>
        <w:t>and</w:t>
      </w:r>
      <w:r>
        <w:rPr>
          <w:spacing w:val="-8"/>
          <w:sz w:val="20"/>
        </w:rPr>
        <w:t xml:space="preserve"> </w:t>
      </w:r>
      <w:r>
        <w:rPr>
          <w:sz w:val="20"/>
        </w:rPr>
        <w:t>replaced</w:t>
      </w:r>
      <w:r>
        <w:rPr>
          <w:spacing w:val="-4"/>
          <w:sz w:val="20"/>
        </w:rPr>
        <w:t xml:space="preserve"> </w:t>
      </w:r>
      <w:r>
        <w:rPr>
          <w:sz w:val="20"/>
        </w:rPr>
        <w:t>with</w:t>
      </w:r>
      <w:r>
        <w:rPr>
          <w:spacing w:val="-6"/>
          <w:sz w:val="20"/>
        </w:rPr>
        <w:t xml:space="preserve"> </w:t>
      </w:r>
      <w:r>
        <w:rPr>
          <w:sz w:val="20"/>
        </w:rPr>
        <w:t>the</w:t>
      </w:r>
      <w:r>
        <w:rPr>
          <w:spacing w:val="-7"/>
          <w:sz w:val="20"/>
        </w:rPr>
        <w:t xml:space="preserve"> </w:t>
      </w:r>
      <w:r>
        <w:rPr>
          <w:spacing w:val="-2"/>
          <w:sz w:val="20"/>
        </w:rPr>
        <w:t>following:</w:t>
      </w:r>
    </w:p>
    <w:p w14:paraId="77DCB84E" w14:textId="77777777" w:rsidR="00BB017F" w:rsidRDefault="00856654" w:rsidP="001F26D9">
      <w:pPr>
        <w:pStyle w:val="ListParagraph"/>
        <w:numPr>
          <w:ilvl w:val="0"/>
          <w:numId w:val="1"/>
        </w:numPr>
        <w:tabs>
          <w:tab w:val="left" w:pos="858"/>
        </w:tabs>
        <w:spacing w:before="79"/>
        <w:ind w:left="858" w:hanging="358"/>
        <w:rPr>
          <w:sz w:val="20"/>
        </w:rPr>
      </w:pPr>
      <w:r>
        <w:rPr>
          <w:sz w:val="20"/>
        </w:rPr>
        <w:t>“Settlement</w:t>
      </w:r>
      <w:r>
        <w:rPr>
          <w:spacing w:val="-8"/>
          <w:sz w:val="20"/>
        </w:rPr>
        <w:t xml:space="preserve"> </w:t>
      </w:r>
      <w:r>
        <w:rPr>
          <w:sz w:val="20"/>
        </w:rPr>
        <w:t>costs”</w:t>
      </w:r>
      <w:r>
        <w:rPr>
          <w:spacing w:val="-6"/>
          <w:sz w:val="20"/>
        </w:rPr>
        <w:t xml:space="preserve"> </w:t>
      </w:r>
      <w:r>
        <w:rPr>
          <w:sz w:val="20"/>
        </w:rPr>
        <w:t>means</w:t>
      </w:r>
      <w:r>
        <w:rPr>
          <w:spacing w:val="-6"/>
          <w:sz w:val="20"/>
        </w:rPr>
        <w:t xml:space="preserve"> </w:t>
      </w:r>
      <w:r>
        <w:rPr>
          <w:sz w:val="20"/>
        </w:rPr>
        <w:t>the</w:t>
      </w:r>
      <w:r>
        <w:rPr>
          <w:spacing w:val="-8"/>
          <w:sz w:val="20"/>
        </w:rPr>
        <w:t xml:space="preserve"> </w:t>
      </w:r>
      <w:r>
        <w:rPr>
          <w:sz w:val="20"/>
        </w:rPr>
        <w:t>following,</w:t>
      </w:r>
      <w:r>
        <w:rPr>
          <w:spacing w:val="-6"/>
          <w:sz w:val="20"/>
        </w:rPr>
        <w:t xml:space="preserve"> </w:t>
      </w:r>
      <w:r>
        <w:rPr>
          <w:sz w:val="20"/>
        </w:rPr>
        <w:t>when</w:t>
      </w:r>
      <w:r>
        <w:rPr>
          <w:spacing w:val="-7"/>
          <w:sz w:val="20"/>
        </w:rPr>
        <w:t xml:space="preserve"> </w:t>
      </w:r>
      <w:r>
        <w:rPr>
          <w:sz w:val="20"/>
        </w:rPr>
        <w:t>they</w:t>
      </w:r>
      <w:r>
        <w:rPr>
          <w:spacing w:val="-6"/>
          <w:sz w:val="20"/>
        </w:rPr>
        <w:t xml:space="preserve"> </w:t>
      </w:r>
      <w:r>
        <w:rPr>
          <w:sz w:val="20"/>
        </w:rPr>
        <w:t>arise</w:t>
      </w:r>
      <w:r>
        <w:rPr>
          <w:spacing w:val="-8"/>
          <w:sz w:val="20"/>
        </w:rPr>
        <w:t xml:space="preserve"> </w:t>
      </w:r>
      <w:r>
        <w:rPr>
          <w:sz w:val="20"/>
        </w:rPr>
        <w:t>from</w:t>
      </w:r>
      <w:r>
        <w:rPr>
          <w:spacing w:val="-7"/>
          <w:sz w:val="20"/>
        </w:rPr>
        <w:t xml:space="preserve"> </w:t>
      </w:r>
      <w:r>
        <w:rPr>
          <w:sz w:val="20"/>
        </w:rPr>
        <w:t>a</w:t>
      </w:r>
      <w:r>
        <w:rPr>
          <w:spacing w:val="-5"/>
          <w:sz w:val="20"/>
        </w:rPr>
        <w:t xml:space="preserve"> </w:t>
      </w:r>
      <w:r>
        <w:rPr>
          <w:spacing w:val="-2"/>
          <w:sz w:val="20"/>
        </w:rPr>
        <w:t>“claim”:</w:t>
      </w:r>
    </w:p>
    <w:p w14:paraId="6997738E" w14:textId="77777777" w:rsidR="00BB017F" w:rsidRDefault="00856654" w:rsidP="001F26D9">
      <w:pPr>
        <w:pStyle w:val="ListParagraph"/>
        <w:numPr>
          <w:ilvl w:val="1"/>
          <w:numId w:val="1"/>
        </w:numPr>
        <w:tabs>
          <w:tab w:val="left" w:pos="1218"/>
        </w:tabs>
        <w:spacing w:before="80"/>
        <w:ind w:left="1218" w:hanging="358"/>
        <w:rPr>
          <w:sz w:val="20"/>
        </w:rPr>
      </w:pPr>
      <w:r>
        <w:rPr>
          <w:sz w:val="20"/>
        </w:rPr>
        <w:t>Damages,</w:t>
      </w:r>
      <w:r>
        <w:rPr>
          <w:spacing w:val="-10"/>
          <w:sz w:val="20"/>
        </w:rPr>
        <w:t xml:space="preserve"> </w:t>
      </w:r>
      <w:r>
        <w:rPr>
          <w:sz w:val="20"/>
        </w:rPr>
        <w:t>judgments</w:t>
      </w:r>
      <w:r>
        <w:rPr>
          <w:spacing w:val="-9"/>
          <w:sz w:val="20"/>
        </w:rPr>
        <w:t xml:space="preserve"> </w:t>
      </w:r>
      <w:r>
        <w:rPr>
          <w:sz w:val="20"/>
        </w:rPr>
        <w:t>or</w:t>
      </w:r>
      <w:r>
        <w:rPr>
          <w:spacing w:val="-10"/>
          <w:sz w:val="20"/>
        </w:rPr>
        <w:t xml:space="preserve"> </w:t>
      </w:r>
      <w:r>
        <w:rPr>
          <w:sz w:val="20"/>
        </w:rPr>
        <w:t>settlements;</w:t>
      </w:r>
      <w:r>
        <w:rPr>
          <w:spacing w:val="-8"/>
          <w:sz w:val="20"/>
        </w:rPr>
        <w:t xml:space="preserve"> </w:t>
      </w:r>
      <w:r>
        <w:rPr>
          <w:spacing w:val="-5"/>
          <w:sz w:val="20"/>
        </w:rPr>
        <w:t>and</w:t>
      </w:r>
    </w:p>
    <w:p w14:paraId="72390C17" w14:textId="77777777" w:rsidR="00BB017F" w:rsidRDefault="00856654" w:rsidP="001F26D9">
      <w:pPr>
        <w:pStyle w:val="ListParagraph"/>
        <w:numPr>
          <w:ilvl w:val="1"/>
          <w:numId w:val="1"/>
        </w:numPr>
        <w:tabs>
          <w:tab w:val="left" w:pos="1218"/>
          <w:tab w:val="left" w:pos="1220"/>
        </w:tabs>
        <w:spacing w:before="80"/>
        <w:ind w:right="137"/>
        <w:rPr>
          <w:sz w:val="20"/>
        </w:rPr>
      </w:pPr>
      <w:r>
        <w:rPr>
          <w:sz w:val="20"/>
        </w:rPr>
        <w:t>Attorney’s</w:t>
      </w:r>
      <w:r>
        <w:rPr>
          <w:spacing w:val="-8"/>
          <w:sz w:val="20"/>
        </w:rPr>
        <w:t xml:space="preserve"> </w:t>
      </w:r>
      <w:r>
        <w:rPr>
          <w:sz w:val="20"/>
        </w:rPr>
        <w:t>fees</w:t>
      </w:r>
      <w:r>
        <w:rPr>
          <w:spacing w:val="-8"/>
          <w:sz w:val="20"/>
        </w:rPr>
        <w:t xml:space="preserve"> </w:t>
      </w:r>
      <w:r>
        <w:rPr>
          <w:sz w:val="20"/>
        </w:rPr>
        <w:t>and</w:t>
      </w:r>
      <w:r>
        <w:rPr>
          <w:spacing w:val="-9"/>
          <w:sz w:val="20"/>
        </w:rPr>
        <w:t xml:space="preserve"> </w:t>
      </w:r>
      <w:r>
        <w:rPr>
          <w:sz w:val="20"/>
        </w:rPr>
        <w:t>other</w:t>
      </w:r>
      <w:r>
        <w:rPr>
          <w:spacing w:val="-6"/>
          <w:sz w:val="20"/>
        </w:rPr>
        <w:t xml:space="preserve"> </w:t>
      </w:r>
      <w:r>
        <w:rPr>
          <w:sz w:val="20"/>
        </w:rPr>
        <w:t>litigation</w:t>
      </w:r>
      <w:r>
        <w:rPr>
          <w:spacing w:val="-9"/>
          <w:sz w:val="20"/>
        </w:rPr>
        <w:t xml:space="preserve"> </w:t>
      </w:r>
      <w:r>
        <w:rPr>
          <w:sz w:val="20"/>
        </w:rPr>
        <w:t>costs</w:t>
      </w:r>
      <w:r>
        <w:rPr>
          <w:spacing w:val="-6"/>
          <w:sz w:val="20"/>
        </w:rPr>
        <w:t xml:space="preserve"> </w:t>
      </w:r>
      <w:r>
        <w:rPr>
          <w:sz w:val="20"/>
        </w:rPr>
        <w:t>added</w:t>
      </w:r>
      <w:r>
        <w:rPr>
          <w:spacing w:val="-9"/>
          <w:sz w:val="20"/>
        </w:rPr>
        <w:t xml:space="preserve"> </w:t>
      </w:r>
      <w:r>
        <w:rPr>
          <w:sz w:val="20"/>
        </w:rPr>
        <w:t>to</w:t>
      </w:r>
      <w:r>
        <w:rPr>
          <w:spacing w:val="-9"/>
          <w:sz w:val="20"/>
        </w:rPr>
        <w:t xml:space="preserve"> </w:t>
      </w:r>
      <w:r>
        <w:rPr>
          <w:sz w:val="20"/>
        </w:rPr>
        <w:t>that</w:t>
      </w:r>
      <w:r>
        <w:rPr>
          <w:spacing w:val="-9"/>
          <w:sz w:val="20"/>
        </w:rPr>
        <w:t xml:space="preserve"> </w:t>
      </w:r>
      <w:r>
        <w:rPr>
          <w:sz w:val="20"/>
        </w:rPr>
        <w:t>part</w:t>
      </w:r>
      <w:r>
        <w:rPr>
          <w:spacing w:val="-8"/>
          <w:sz w:val="20"/>
        </w:rPr>
        <w:t xml:space="preserve"> </w:t>
      </w:r>
      <w:r>
        <w:rPr>
          <w:sz w:val="20"/>
        </w:rPr>
        <w:t>of</w:t>
      </w:r>
      <w:r>
        <w:rPr>
          <w:spacing w:val="-9"/>
          <w:sz w:val="20"/>
        </w:rPr>
        <w:t xml:space="preserve"> </w:t>
      </w:r>
      <w:r>
        <w:rPr>
          <w:sz w:val="20"/>
        </w:rPr>
        <w:t>any</w:t>
      </w:r>
      <w:r>
        <w:rPr>
          <w:spacing w:val="-8"/>
          <w:sz w:val="20"/>
        </w:rPr>
        <w:t xml:space="preserve"> </w:t>
      </w:r>
      <w:r>
        <w:rPr>
          <w:sz w:val="20"/>
        </w:rPr>
        <w:t>judgment</w:t>
      </w:r>
      <w:r>
        <w:rPr>
          <w:spacing w:val="-9"/>
          <w:sz w:val="20"/>
        </w:rPr>
        <w:t xml:space="preserve"> </w:t>
      </w:r>
      <w:r>
        <w:rPr>
          <w:sz w:val="20"/>
        </w:rPr>
        <w:t>paid</w:t>
      </w:r>
      <w:r>
        <w:rPr>
          <w:spacing w:val="-9"/>
          <w:sz w:val="20"/>
        </w:rPr>
        <w:t xml:space="preserve"> </w:t>
      </w:r>
      <w:r>
        <w:rPr>
          <w:sz w:val="20"/>
        </w:rPr>
        <w:t>by</w:t>
      </w:r>
      <w:r>
        <w:rPr>
          <w:spacing w:val="-6"/>
          <w:sz w:val="20"/>
        </w:rPr>
        <w:t xml:space="preserve"> </w:t>
      </w:r>
      <w:r>
        <w:rPr>
          <w:sz w:val="20"/>
        </w:rPr>
        <w:t>us,</w:t>
      </w:r>
      <w:r>
        <w:rPr>
          <w:spacing w:val="-9"/>
          <w:sz w:val="20"/>
        </w:rPr>
        <w:t xml:space="preserve"> </w:t>
      </w:r>
      <w:r>
        <w:rPr>
          <w:sz w:val="20"/>
        </w:rPr>
        <w:t>when</w:t>
      </w:r>
      <w:r>
        <w:rPr>
          <w:spacing w:val="-9"/>
          <w:sz w:val="20"/>
        </w:rPr>
        <w:t xml:space="preserve"> </w:t>
      </w:r>
      <w:r>
        <w:rPr>
          <w:sz w:val="20"/>
        </w:rPr>
        <w:t>such</w:t>
      </w:r>
      <w:r>
        <w:rPr>
          <w:spacing w:val="-5"/>
          <w:sz w:val="20"/>
        </w:rPr>
        <w:t xml:space="preserve"> </w:t>
      </w:r>
      <w:r>
        <w:rPr>
          <w:sz w:val="20"/>
        </w:rPr>
        <w:t>fees and costs are awarded by law or court order.</w:t>
      </w:r>
    </w:p>
    <w:p w14:paraId="0BBB7D0C" w14:textId="77777777" w:rsidR="00973698" w:rsidRDefault="00973698" w:rsidP="00973698">
      <w:pPr>
        <w:tabs>
          <w:tab w:val="left" w:pos="1218"/>
          <w:tab w:val="left" w:pos="1220"/>
        </w:tabs>
        <w:spacing w:before="80"/>
        <w:ind w:right="137"/>
        <w:rPr>
          <w:sz w:val="20"/>
        </w:rPr>
      </w:pPr>
    </w:p>
    <w:p w14:paraId="2FC48CFC" w14:textId="77777777" w:rsidR="00973698" w:rsidRDefault="00973698" w:rsidP="00973698">
      <w:pPr>
        <w:tabs>
          <w:tab w:val="left" w:pos="1218"/>
          <w:tab w:val="left" w:pos="1220"/>
        </w:tabs>
        <w:spacing w:before="80"/>
        <w:ind w:right="137"/>
        <w:rPr>
          <w:sz w:val="20"/>
        </w:rPr>
      </w:pPr>
    </w:p>
    <w:p w14:paraId="5A7436B6" w14:textId="77777777" w:rsidR="00973698" w:rsidRDefault="00973698" w:rsidP="00973698">
      <w:pPr>
        <w:widowControl/>
        <w:autoSpaceDE/>
        <w:autoSpaceDN/>
        <w:spacing w:before="120"/>
        <w:ind w:right="-57" w:firstLine="90"/>
        <w:rPr>
          <w:rFonts w:eastAsia="Times New Roman"/>
          <w:iCs/>
          <w:sz w:val="20"/>
          <w:szCs w:val="20"/>
        </w:rPr>
      </w:pPr>
    </w:p>
    <w:p w14:paraId="087A10F1" w14:textId="3DDCCB68" w:rsidR="00973698" w:rsidRPr="00552C65" w:rsidRDefault="00973698" w:rsidP="00973698">
      <w:pPr>
        <w:widowControl/>
        <w:autoSpaceDE/>
        <w:autoSpaceDN/>
        <w:spacing w:before="120"/>
        <w:ind w:right="-57" w:firstLine="90"/>
        <w:rPr>
          <w:rFonts w:eastAsia="Times New Roman"/>
          <w:iCs/>
          <w:sz w:val="20"/>
          <w:szCs w:val="20"/>
        </w:rPr>
      </w:pPr>
      <w:r w:rsidRPr="00552C65">
        <w:rPr>
          <w:rFonts w:eastAsia="Times New Roman"/>
          <w:iCs/>
          <w:sz w:val="20"/>
          <w:szCs w:val="20"/>
        </w:rPr>
        <w:t>All other terms and conditions of this Policy remain unchanged.</w:t>
      </w:r>
    </w:p>
    <w:p w14:paraId="4DE892DD" w14:textId="77777777" w:rsidR="00973698" w:rsidRPr="00552C65" w:rsidRDefault="00973698" w:rsidP="00973698">
      <w:pPr>
        <w:widowControl/>
        <w:autoSpaceDE/>
        <w:autoSpaceDN/>
        <w:spacing w:after="80"/>
        <w:ind w:left="270" w:right="-58"/>
        <w:rPr>
          <w:rFonts w:eastAsia="Times New Roman" w:cs="Times New Roman"/>
          <w:sz w:val="20"/>
          <w:szCs w:val="20"/>
        </w:rPr>
      </w:pPr>
    </w:p>
    <w:p w14:paraId="6E5713A8" w14:textId="77777777" w:rsidR="00973698" w:rsidRPr="00552C65" w:rsidRDefault="00973698" w:rsidP="00973698">
      <w:pPr>
        <w:widowControl/>
        <w:autoSpaceDE/>
        <w:autoSpaceDN/>
        <w:spacing w:after="80"/>
        <w:ind w:left="270" w:right="-58"/>
        <w:rPr>
          <w:rFonts w:eastAsia="Times New Roman" w:cs="Times New Roman"/>
          <w:sz w:val="20"/>
          <w:szCs w:val="20"/>
        </w:rPr>
      </w:pPr>
    </w:p>
    <w:p w14:paraId="1D99F909" w14:textId="77777777" w:rsidR="00973698" w:rsidRPr="00552C65" w:rsidRDefault="00973698" w:rsidP="00973698">
      <w:pPr>
        <w:widowControl/>
        <w:autoSpaceDE/>
        <w:autoSpaceDN/>
        <w:spacing w:after="80"/>
        <w:ind w:left="270" w:right="-58"/>
        <w:rPr>
          <w:rFonts w:eastAsia="Times New Roman" w:cs="Times New Roman"/>
          <w:sz w:val="20"/>
          <w:szCs w:val="20"/>
        </w:rPr>
      </w:pP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t>_____________________</w:t>
      </w:r>
    </w:p>
    <w:p w14:paraId="36F3A26A" w14:textId="77777777" w:rsidR="00973698" w:rsidRPr="00552C65" w:rsidRDefault="00973698" w:rsidP="00973698">
      <w:pPr>
        <w:widowControl/>
        <w:autoSpaceDE/>
        <w:autoSpaceDN/>
        <w:spacing w:after="80"/>
        <w:ind w:left="270" w:right="-58"/>
        <w:rPr>
          <w:rFonts w:eastAsia="Times New Roman" w:cs="Times New Roman"/>
          <w:sz w:val="20"/>
          <w:szCs w:val="20"/>
        </w:rPr>
      </w:pP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r>
      <w:r w:rsidRPr="00552C65">
        <w:rPr>
          <w:rFonts w:eastAsia="Times New Roman" w:cs="Times New Roman"/>
          <w:sz w:val="20"/>
          <w:szCs w:val="20"/>
        </w:rPr>
        <w:tab/>
        <w:t>Authorized Representative</w:t>
      </w:r>
    </w:p>
    <w:p w14:paraId="3BAA95AC" w14:textId="77777777" w:rsidR="00973698" w:rsidRPr="00552C65" w:rsidRDefault="00973698" w:rsidP="00973698">
      <w:pPr>
        <w:widowControl/>
        <w:autoSpaceDE/>
        <w:autoSpaceDN/>
        <w:ind w:left="180" w:right="662" w:firstLine="90"/>
        <w:rPr>
          <w:rFonts w:eastAsia="Times New Roman"/>
          <w:sz w:val="24"/>
          <w:szCs w:val="24"/>
        </w:rPr>
      </w:pPr>
    </w:p>
    <w:p w14:paraId="0CF40540" w14:textId="77777777" w:rsidR="00973698" w:rsidRPr="00973698" w:rsidRDefault="00973698" w:rsidP="00973698">
      <w:pPr>
        <w:tabs>
          <w:tab w:val="left" w:pos="1218"/>
          <w:tab w:val="left" w:pos="1220"/>
        </w:tabs>
        <w:spacing w:before="80"/>
        <w:ind w:right="137"/>
        <w:rPr>
          <w:sz w:val="20"/>
        </w:rPr>
      </w:pPr>
    </w:p>
    <w:sectPr w:rsidR="00973698" w:rsidRPr="00973698">
      <w:footerReference w:type="default" r:id="rId8"/>
      <w:pgSz w:w="12240" w:h="15840"/>
      <w:pgMar w:top="660" w:right="940" w:bottom="1120" w:left="940" w:header="0" w:footer="9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24327" w14:textId="77777777" w:rsidR="00856654" w:rsidRDefault="00856654">
      <w:r>
        <w:separator/>
      </w:r>
    </w:p>
  </w:endnote>
  <w:endnote w:type="continuationSeparator" w:id="0">
    <w:p w14:paraId="0BBAB10E" w14:textId="77777777" w:rsidR="00856654" w:rsidRDefault="0085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6110" w14:textId="77777777" w:rsidR="00BB017F" w:rsidRDefault="00856654">
    <w:pPr>
      <w:pStyle w:val="BodyText"/>
      <w:spacing w:before="0" w:line="14" w:lineRule="auto"/>
    </w:pPr>
    <w:r>
      <w:rPr>
        <w:noProof/>
      </w:rPr>
      <mc:AlternateContent>
        <mc:Choice Requires="wps">
          <w:drawing>
            <wp:anchor distT="0" distB="0" distL="0" distR="0" simplePos="0" relativeHeight="487543808" behindDoc="1" locked="0" layoutInCell="1" allowOverlap="1" wp14:anchorId="120192EC" wp14:editId="616E16B6">
              <wp:simplePos x="0" y="0"/>
              <wp:positionH relativeFrom="page">
                <wp:posOffset>330200</wp:posOffset>
              </wp:positionH>
              <wp:positionV relativeFrom="page">
                <wp:posOffset>9330798</wp:posOffset>
              </wp:positionV>
              <wp:extent cx="104838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8385" cy="153670"/>
                      </a:xfrm>
                      <a:prstGeom prst="rect">
                        <a:avLst/>
                      </a:prstGeom>
                    </wps:spPr>
                    <wps:txbx>
                      <w:txbxContent>
                        <w:p w14:paraId="29031FB0" w14:textId="76349F36" w:rsidR="00BB017F" w:rsidRDefault="000E7F68">
                          <w:pPr>
                            <w:spacing w:before="14"/>
                            <w:ind w:left="20"/>
                            <w:rPr>
                              <w:b/>
                              <w:sz w:val="18"/>
                            </w:rPr>
                          </w:pPr>
                          <w:r w:rsidRPr="000E7F68">
                            <w:rPr>
                              <w:b/>
                              <w:sz w:val="18"/>
                            </w:rPr>
                            <w:t>148508</w:t>
                          </w:r>
                          <w:r>
                            <w:rPr>
                              <w:b/>
                              <w:sz w:val="18"/>
                            </w:rPr>
                            <w:t xml:space="preserve"> </w:t>
                          </w:r>
                          <w:r w:rsidR="001F26D9">
                            <w:rPr>
                              <w:b/>
                              <w:sz w:val="18"/>
                            </w:rPr>
                            <w:t>(0</w:t>
                          </w:r>
                          <w:r w:rsidR="005B1031">
                            <w:rPr>
                              <w:b/>
                              <w:sz w:val="18"/>
                            </w:rPr>
                            <w:t>1/26</w:t>
                          </w:r>
                          <w:r w:rsidR="001F26D9">
                            <w:rPr>
                              <w:b/>
                              <w:sz w:val="18"/>
                            </w:rPr>
                            <w:t>)</w:t>
                          </w:r>
                        </w:p>
                      </w:txbxContent>
                    </wps:txbx>
                    <wps:bodyPr wrap="square" lIns="0" tIns="0" rIns="0" bIns="0" rtlCol="0">
                      <a:noAutofit/>
                    </wps:bodyPr>
                  </wps:wsp>
                </a:graphicData>
              </a:graphic>
            </wp:anchor>
          </w:drawing>
        </mc:Choice>
        <mc:Fallback>
          <w:pict>
            <v:shapetype w14:anchorId="120192EC" id="_x0000_t202" coordsize="21600,21600" o:spt="202" path="m,l,21600r21600,l21600,xe">
              <v:stroke joinstyle="miter"/>
              <v:path gradientshapeok="t" o:connecttype="rect"/>
            </v:shapetype>
            <v:shape id="Textbox 1" o:spid="_x0000_s1026" type="#_x0000_t202" style="position:absolute;margin-left:26pt;margin-top:734.7pt;width:82.55pt;height:12.1pt;z-index:-1577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" filled="f" stroked="f">
              <v:textbox inset="0,0,0,0">
                <w:txbxContent>
                  <w:p w14:paraId="29031FB0" w14:textId="76349F36" w:rsidR="00BB017F" w:rsidRDefault="000E7F68">
                    <w:pPr>
                      <w:spacing w:before="14"/>
                      <w:ind w:left="20"/>
                      <w:rPr>
                        <w:b/>
                        <w:sz w:val="18"/>
                      </w:rPr>
                    </w:pPr>
                    <w:r w:rsidRPr="000E7F68">
                      <w:rPr>
                        <w:b/>
                        <w:sz w:val="18"/>
                      </w:rPr>
                      <w:t>148508</w:t>
                    </w:r>
                    <w:r>
                      <w:rPr>
                        <w:b/>
                        <w:sz w:val="18"/>
                      </w:rPr>
                      <w:t xml:space="preserve"> </w:t>
                    </w:r>
                    <w:r w:rsidR="001F26D9">
                      <w:rPr>
                        <w:b/>
                        <w:sz w:val="18"/>
                      </w:rPr>
                      <w:t>(0</w:t>
                    </w:r>
                    <w:r w:rsidR="005B1031">
                      <w:rPr>
                        <w:b/>
                        <w:sz w:val="18"/>
                      </w:rPr>
                      <w:t>1/26</w:t>
                    </w:r>
                    <w:r w:rsidR="001F26D9">
                      <w:rPr>
                        <w:b/>
                        <w:sz w:val="18"/>
                      </w:rPr>
                      <w:t>)</w:t>
                    </w:r>
                  </w:p>
                </w:txbxContent>
              </v:textbox>
              <w10:wrap anchorx="page" anchory="page"/>
            </v:shape>
          </w:pict>
        </mc:Fallback>
      </mc:AlternateContent>
    </w:r>
    <w:r>
      <w:rPr>
        <w:noProof/>
      </w:rPr>
      <mc:AlternateContent>
        <mc:Choice Requires="wps">
          <w:drawing>
            <wp:anchor distT="0" distB="0" distL="0" distR="0" simplePos="0" relativeHeight="487544320" behindDoc="1" locked="0" layoutInCell="1" allowOverlap="1" wp14:anchorId="576A400C" wp14:editId="2227F6D6">
              <wp:simplePos x="0" y="0"/>
              <wp:positionH relativeFrom="page">
                <wp:posOffset>1543558</wp:posOffset>
              </wp:positionH>
              <wp:positionV relativeFrom="page">
                <wp:posOffset>9330798</wp:posOffset>
              </wp:positionV>
              <wp:extent cx="4657090" cy="1536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57090" cy="153670"/>
                      </a:xfrm>
                      <a:prstGeom prst="rect">
                        <a:avLst/>
                      </a:prstGeom>
                    </wps:spPr>
                    <wps:txbx>
                      <w:txbxContent>
                        <w:p w14:paraId="69FAD535" w14:textId="77777777" w:rsidR="00BB017F" w:rsidRDefault="00856654">
                          <w:pPr>
                            <w:spacing w:before="14"/>
                            <w:ind w:left="20"/>
                            <w:rPr>
                              <w:sz w:val="18"/>
                            </w:rPr>
                          </w:pPr>
                          <w:r>
                            <w:rPr>
                              <w:sz w:val="18"/>
                            </w:rPr>
                            <w:t>©</w:t>
                          </w:r>
                          <w:r>
                            <w:rPr>
                              <w:spacing w:val="-5"/>
                              <w:sz w:val="18"/>
                            </w:rPr>
                            <w:t xml:space="preserve"> </w:t>
                          </w:r>
                          <w:r>
                            <w:rPr>
                              <w:sz w:val="18"/>
                            </w:rPr>
                            <w:t>2020,</w:t>
                          </w:r>
                          <w:r>
                            <w:rPr>
                              <w:spacing w:val="-5"/>
                              <w:sz w:val="18"/>
                            </w:rPr>
                            <w:t xml:space="preserve"> </w:t>
                          </w:r>
                          <w:r>
                            <w:rPr>
                              <w:sz w:val="18"/>
                            </w:rPr>
                            <w:t>The</w:t>
                          </w:r>
                          <w:r>
                            <w:rPr>
                              <w:spacing w:val="-3"/>
                              <w:sz w:val="18"/>
                            </w:rPr>
                            <w:t xml:space="preserve"> </w:t>
                          </w:r>
                          <w:r>
                            <w:rPr>
                              <w:sz w:val="18"/>
                            </w:rPr>
                            <w:t>Hartford</w:t>
                          </w:r>
                          <w:r>
                            <w:rPr>
                              <w:spacing w:val="-3"/>
                              <w:sz w:val="18"/>
                            </w:rPr>
                            <w:t xml:space="preserve"> </w:t>
                          </w:r>
                          <w:r>
                            <w:rPr>
                              <w:sz w:val="18"/>
                            </w:rPr>
                            <w:t>Steam</w:t>
                          </w:r>
                          <w:r>
                            <w:rPr>
                              <w:spacing w:val="-2"/>
                              <w:sz w:val="18"/>
                            </w:rPr>
                            <w:t xml:space="preserve"> </w:t>
                          </w:r>
                          <w:r>
                            <w:rPr>
                              <w:sz w:val="18"/>
                            </w:rPr>
                            <w:t>Boiler</w:t>
                          </w:r>
                          <w:r>
                            <w:rPr>
                              <w:spacing w:val="-5"/>
                              <w:sz w:val="18"/>
                            </w:rPr>
                            <w:t xml:space="preserve"> </w:t>
                          </w:r>
                          <w:r>
                            <w:rPr>
                              <w:sz w:val="18"/>
                            </w:rPr>
                            <w:t>Inspection</w:t>
                          </w:r>
                          <w:r>
                            <w:rPr>
                              <w:spacing w:val="-3"/>
                              <w:sz w:val="18"/>
                            </w:rPr>
                            <w:t xml:space="preserve"> </w:t>
                          </w:r>
                          <w:r>
                            <w:rPr>
                              <w:sz w:val="18"/>
                            </w:rPr>
                            <w:t>and</w:t>
                          </w:r>
                          <w:r>
                            <w:rPr>
                              <w:spacing w:val="-3"/>
                              <w:sz w:val="18"/>
                            </w:rPr>
                            <w:t xml:space="preserve"> </w:t>
                          </w:r>
                          <w:r>
                            <w:rPr>
                              <w:sz w:val="18"/>
                            </w:rPr>
                            <w:t>Insurance</w:t>
                          </w:r>
                          <w:r>
                            <w:rPr>
                              <w:spacing w:val="-5"/>
                              <w:sz w:val="18"/>
                            </w:rPr>
                            <w:t xml:space="preserve"> </w:t>
                          </w:r>
                          <w:r>
                            <w:rPr>
                              <w:sz w:val="18"/>
                            </w:rPr>
                            <w:t>Company.</w:t>
                          </w:r>
                          <w:r>
                            <w:rPr>
                              <w:spacing w:val="44"/>
                              <w:sz w:val="18"/>
                            </w:rPr>
                            <w:t xml:space="preserve"> </w:t>
                          </w:r>
                          <w:r>
                            <w:rPr>
                              <w:sz w:val="18"/>
                            </w:rPr>
                            <w:t>All</w:t>
                          </w:r>
                          <w:r>
                            <w:rPr>
                              <w:spacing w:val="-4"/>
                              <w:sz w:val="18"/>
                            </w:rPr>
                            <w:t xml:space="preserve"> </w:t>
                          </w:r>
                          <w:r>
                            <w:rPr>
                              <w:sz w:val="18"/>
                            </w:rPr>
                            <w:t>rights</w:t>
                          </w:r>
                          <w:r>
                            <w:rPr>
                              <w:spacing w:val="-2"/>
                              <w:sz w:val="18"/>
                            </w:rPr>
                            <w:t xml:space="preserve"> reserved.</w:t>
                          </w:r>
                        </w:p>
                      </w:txbxContent>
                    </wps:txbx>
                    <wps:bodyPr wrap="square" lIns="0" tIns="0" rIns="0" bIns="0" rtlCol="0">
                      <a:noAutofit/>
                    </wps:bodyPr>
                  </wps:wsp>
                </a:graphicData>
              </a:graphic>
            </wp:anchor>
          </w:drawing>
        </mc:Choice>
        <mc:Fallback>
          <w:pict>
            <v:shape w14:anchorId="576A400C" id="Textbox 2" o:spid="_x0000_s1027" type="#_x0000_t202" style="position:absolute;margin-left:121.55pt;margin-top:734.7pt;width:366.7pt;height:12.1pt;z-index:-1577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" filled="f" stroked="f">
              <v:textbox inset="0,0,0,0">
                <w:txbxContent>
                  <w:p w14:paraId="69FAD535" w14:textId="77777777" w:rsidR="00BB017F" w:rsidRDefault="00856654">
                    <w:pPr>
                      <w:spacing w:before="14"/>
                      <w:ind w:left="20"/>
                      <w:rPr>
                        <w:sz w:val="18"/>
                      </w:rPr>
                    </w:pPr>
                    <w:r>
                      <w:rPr>
                        <w:sz w:val="18"/>
                      </w:rPr>
                      <w:t>©</w:t>
                    </w:r>
                    <w:r>
                      <w:rPr>
                        <w:spacing w:val="-5"/>
                        <w:sz w:val="18"/>
                      </w:rPr>
                      <w:t xml:space="preserve"> </w:t>
                    </w:r>
                    <w:r>
                      <w:rPr>
                        <w:sz w:val="18"/>
                      </w:rPr>
                      <w:t>2020,</w:t>
                    </w:r>
                    <w:r>
                      <w:rPr>
                        <w:spacing w:val="-5"/>
                        <w:sz w:val="18"/>
                      </w:rPr>
                      <w:t xml:space="preserve"> </w:t>
                    </w:r>
                    <w:r>
                      <w:rPr>
                        <w:sz w:val="18"/>
                      </w:rPr>
                      <w:t>The</w:t>
                    </w:r>
                    <w:r>
                      <w:rPr>
                        <w:spacing w:val="-3"/>
                        <w:sz w:val="18"/>
                      </w:rPr>
                      <w:t xml:space="preserve"> </w:t>
                    </w:r>
                    <w:r>
                      <w:rPr>
                        <w:sz w:val="18"/>
                      </w:rPr>
                      <w:t>Hartford</w:t>
                    </w:r>
                    <w:r>
                      <w:rPr>
                        <w:spacing w:val="-3"/>
                        <w:sz w:val="18"/>
                      </w:rPr>
                      <w:t xml:space="preserve"> </w:t>
                    </w:r>
                    <w:r>
                      <w:rPr>
                        <w:sz w:val="18"/>
                      </w:rPr>
                      <w:t>Steam</w:t>
                    </w:r>
                    <w:r>
                      <w:rPr>
                        <w:spacing w:val="-2"/>
                        <w:sz w:val="18"/>
                      </w:rPr>
                      <w:t xml:space="preserve"> </w:t>
                    </w:r>
                    <w:r>
                      <w:rPr>
                        <w:sz w:val="18"/>
                      </w:rPr>
                      <w:t>Boiler</w:t>
                    </w:r>
                    <w:r>
                      <w:rPr>
                        <w:spacing w:val="-5"/>
                        <w:sz w:val="18"/>
                      </w:rPr>
                      <w:t xml:space="preserve"> </w:t>
                    </w:r>
                    <w:r>
                      <w:rPr>
                        <w:sz w:val="18"/>
                      </w:rPr>
                      <w:t>Inspection</w:t>
                    </w:r>
                    <w:r>
                      <w:rPr>
                        <w:spacing w:val="-3"/>
                        <w:sz w:val="18"/>
                      </w:rPr>
                      <w:t xml:space="preserve"> </w:t>
                    </w:r>
                    <w:r>
                      <w:rPr>
                        <w:sz w:val="18"/>
                      </w:rPr>
                      <w:t>and</w:t>
                    </w:r>
                    <w:r>
                      <w:rPr>
                        <w:spacing w:val="-3"/>
                        <w:sz w:val="18"/>
                      </w:rPr>
                      <w:t xml:space="preserve"> </w:t>
                    </w:r>
                    <w:r>
                      <w:rPr>
                        <w:sz w:val="18"/>
                      </w:rPr>
                      <w:t>Insurance</w:t>
                    </w:r>
                    <w:r>
                      <w:rPr>
                        <w:spacing w:val="-5"/>
                        <w:sz w:val="18"/>
                      </w:rPr>
                      <w:t xml:space="preserve"> </w:t>
                    </w:r>
                    <w:r>
                      <w:rPr>
                        <w:sz w:val="18"/>
                      </w:rPr>
                      <w:t>Company.</w:t>
                    </w:r>
                    <w:r>
                      <w:rPr>
                        <w:spacing w:val="44"/>
                        <w:sz w:val="18"/>
                      </w:rPr>
                      <w:t xml:space="preserve"> </w:t>
                    </w:r>
                    <w:r>
                      <w:rPr>
                        <w:sz w:val="18"/>
                      </w:rPr>
                      <w:t>All</w:t>
                    </w:r>
                    <w:r>
                      <w:rPr>
                        <w:spacing w:val="-4"/>
                        <w:sz w:val="18"/>
                      </w:rPr>
                      <w:t xml:space="preserve"> </w:t>
                    </w:r>
                    <w:r>
                      <w:rPr>
                        <w:sz w:val="18"/>
                      </w:rPr>
                      <w:t>rights</w:t>
                    </w:r>
                    <w:r>
                      <w:rPr>
                        <w:spacing w:val="-2"/>
                        <w:sz w:val="18"/>
                      </w:rPr>
                      <w:t xml:space="preserve"> reserved.</w:t>
                    </w:r>
                  </w:p>
                </w:txbxContent>
              </v:textbox>
              <w10:wrap anchorx="page" anchory="page"/>
            </v:shape>
          </w:pict>
        </mc:Fallback>
      </mc:AlternateContent>
    </w:r>
    <w:r>
      <w:rPr>
        <w:noProof/>
      </w:rPr>
      <mc:AlternateContent>
        <mc:Choice Requires="wps">
          <w:drawing>
            <wp:anchor distT="0" distB="0" distL="0" distR="0" simplePos="0" relativeHeight="487544832" behindDoc="1" locked="0" layoutInCell="1" allowOverlap="1" wp14:anchorId="7235277C" wp14:editId="7C38C5A4">
              <wp:simplePos x="0" y="0"/>
              <wp:positionH relativeFrom="page">
                <wp:posOffset>6489953</wp:posOffset>
              </wp:positionH>
              <wp:positionV relativeFrom="page">
                <wp:posOffset>9330798</wp:posOffset>
              </wp:positionV>
              <wp:extent cx="61214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140" cy="153670"/>
                      </a:xfrm>
                      <a:prstGeom prst="rect">
                        <a:avLst/>
                      </a:prstGeom>
                    </wps:spPr>
                    <wps:txbx>
                      <w:txbxContent>
                        <w:p w14:paraId="5D4AA8D4" w14:textId="77777777" w:rsidR="00BB017F" w:rsidRDefault="00856654">
                          <w:pPr>
                            <w:spacing w:before="14"/>
                            <w:ind w:left="20"/>
                            <w:rPr>
                              <w:b/>
                              <w:sz w:val="18"/>
                            </w:rPr>
                          </w:pPr>
                          <w:r>
                            <w:rPr>
                              <w:sz w:val="18"/>
                            </w:rPr>
                            <w:t>Page</w:t>
                          </w:r>
                          <w:r>
                            <w:rPr>
                              <w:spacing w:val="-2"/>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3"/>
                              <w:sz w:val="18"/>
                            </w:rPr>
                            <w:t xml:space="preserve"> </w:t>
                          </w:r>
                          <w:r>
                            <w:rPr>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2</w:t>
                          </w:r>
                          <w:r>
                            <w:rPr>
                              <w:b/>
                              <w:spacing w:val="-10"/>
                              <w:sz w:val="18"/>
                            </w:rPr>
                            <w:fldChar w:fldCharType="end"/>
                          </w:r>
                        </w:p>
                      </w:txbxContent>
                    </wps:txbx>
                    <wps:bodyPr wrap="square" lIns="0" tIns="0" rIns="0" bIns="0" rtlCol="0">
                      <a:noAutofit/>
                    </wps:bodyPr>
                  </wps:wsp>
                </a:graphicData>
              </a:graphic>
            </wp:anchor>
          </w:drawing>
        </mc:Choice>
        <mc:Fallback>
          <w:pict>
            <v:shape w14:anchorId="7235277C" id="Textbox 3" o:spid="_x0000_s1028" type="#_x0000_t202" style="position:absolute;margin-left:511pt;margin-top:734.7pt;width:48.2pt;height:12.1pt;z-index:-1577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" filled="f" stroked="f">
              <v:textbox inset="0,0,0,0">
                <w:txbxContent>
                  <w:p w14:paraId="5D4AA8D4" w14:textId="77777777" w:rsidR="00BB017F" w:rsidRDefault="00856654">
                    <w:pPr>
                      <w:spacing w:before="14"/>
                      <w:ind w:left="20"/>
                      <w:rPr>
                        <w:b/>
                        <w:sz w:val="18"/>
                      </w:rPr>
                    </w:pPr>
                    <w:r>
                      <w:rPr>
                        <w:sz w:val="18"/>
                      </w:rPr>
                      <w:t>Page</w:t>
                    </w:r>
                    <w:r>
                      <w:rPr>
                        <w:spacing w:val="-2"/>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3"/>
                        <w:sz w:val="18"/>
                      </w:rPr>
                      <w:t xml:space="preserve"> </w:t>
                    </w:r>
                    <w:r>
                      <w:rPr>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2</w:t>
                    </w:r>
                    <w:r>
                      <w:rPr>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6790" w14:textId="77777777" w:rsidR="00856654" w:rsidRDefault="00856654">
      <w:r>
        <w:separator/>
      </w:r>
    </w:p>
  </w:footnote>
  <w:footnote w:type="continuationSeparator" w:id="0">
    <w:p w14:paraId="720B321B" w14:textId="77777777" w:rsidR="00856654" w:rsidRDefault="00856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E80"/>
    <w:multiLevelType w:val="hybridMultilevel"/>
    <w:tmpl w:val="CC6E1B7A"/>
    <w:lvl w:ilvl="0" w:tplc="7B168CFE">
      <w:start w:val="1"/>
      <w:numFmt w:val="lowerLetter"/>
      <w:lvlText w:val="%1."/>
      <w:lvlJc w:val="left"/>
      <w:pPr>
        <w:ind w:left="860" w:hanging="360"/>
      </w:pPr>
      <w:rPr>
        <w:rFonts w:ascii="Arial" w:eastAsia="Arial" w:hAnsi="Arial" w:cs="Arial" w:hint="default"/>
        <w:b/>
        <w:bCs/>
        <w:i w:val="0"/>
        <w:iCs w:val="0"/>
        <w:spacing w:val="-1"/>
        <w:w w:val="99"/>
        <w:sz w:val="20"/>
        <w:szCs w:val="20"/>
        <w:lang w:val="en-US" w:eastAsia="en-US" w:bidi="ar-SA"/>
      </w:rPr>
    </w:lvl>
    <w:lvl w:ilvl="1" w:tplc="8092D92E">
      <w:start w:val="1"/>
      <w:numFmt w:val="decimal"/>
      <w:lvlText w:val="%2)"/>
      <w:lvlJc w:val="left"/>
      <w:pPr>
        <w:ind w:left="1220" w:hanging="360"/>
      </w:pPr>
      <w:rPr>
        <w:rFonts w:ascii="Arial" w:eastAsia="Arial" w:hAnsi="Arial" w:cs="Arial" w:hint="default"/>
        <w:b/>
        <w:bCs/>
        <w:i w:val="0"/>
        <w:iCs w:val="0"/>
        <w:spacing w:val="-1"/>
        <w:w w:val="99"/>
        <w:sz w:val="20"/>
        <w:szCs w:val="20"/>
        <w:lang w:val="en-US" w:eastAsia="en-US" w:bidi="ar-SA"/>
      </w:rPr>
    </w:lvl>
    <w:lvl w:ilvl="2" w:tplc="7070F25C">
      <w:numFmt w:val="bullet"/>
      <w:lvlText w:val="•"/>
      <w:lvlJc w:val="left"/>
      <w:pPr>
        <w:ind w:left="2235" w:hanging="360"/>
      </w:pPr>
      <w:rPr>
        <w:rFonts w:hint="default"/>
        <w:lang w:val="en-US" w:eastAsia="en-US" w:bidi="ar-SA"/>
      </w:rPr>
    </w:lvl>
    <w:lvl w:ilvl="3" w:tplc="7DB27D54">
      <w:numFmt w:val="bullet"/>
      <w:lvlText w:val="•"/>
      <w:lvlJc w:val="left"/>
      <w:pPr>
        <w:ind w:left="3251" w:hanging="360"/>
      </w:pPr>
      <w:rPr>
        <w:rFonts w:hint="default"/>
        <w:lang w:val="en-US" w:eastAsia="en-US" w:bidi="ar-SA"/>
      </w:rPr>
    </w:lvl>
    <w:lvl w:ilvl="4" w:tplc="A0BAA7E6">
      <w:numFmt w:val="bullet"/>
      <w:lvlText w:val="•"/>
      <w:lvlJc w:val="left"/>
      <w:pPr>
        <w:ind w:left="4266" w:hanging="360"/>
      </w:pPr>
      <w:rPr>
        <w:rFonts w:hint="default"/>
        <w:lang w:val="en-US" w:eastAsia="en-US" w:bidi="ar-SA"/>
      </w:rPr>
    </w:lvl>
    <w:lvl w:ilvl="5" w:tplc="BA446366">
      <w:numFmt w:val="bullet"/>
      <w:lvlText w:val="•"/>
      <w:lvlJc w:val="left"/>
      <w:pPr>
        <w:ind w:left="5282" w:hanging="360"/>
      </w:pPr>
      <w:rPr>
        <w:rFonts w:hint="default"/>
        <w:lang w:val="en-US" w:eastAsia="en-US" w:bidi="ar-SA"/>
      </w:rPr>
    </w:lvl>
    <w:lvl w:ilvl="6" w:tplc="C33669B6">
      <w:numFmt w:val="bullet"/>
      <w:lvlText w:val="•"/>
      <w:lvlJc w:val="left"/>
      <w:pPr>
        <w:ind w:left="6297" w:hanging="360"/>
      </w:pPr>
      <w:rPr>
        <w:rFonts w:hint="default"/>
        <w:lang w:val="en-US" w:eastAsia="en-US" w:bidi="ar-SA"/>
      </w:rPr>
    </w:lvl>
    <w:lvl w:ilvl="7" w:tplc="D674C1B0">
      <w:numFmt w:val="bullet"/>
      <w:lvlText w:val="•"/>
      <w:lvlJc w:val="left"/>
      <w:pPr>
        <w:ind w:left="7313" w:hanging="360"/>
      </w:pPr>
      <w:rPr>
        <w:rFonts w:hint="default"/>
        <w:lang w:val="en-US" w:eastAsia="en-US" w:bidi="ar-SA"/>
      </w:rPr>
    </w:lvl>
    <w:lvl w:ilvl="8" w:tplc="0A6423CA">
      <w:numFmt w:val="bullet"/>
      <w:lvlText w:val="•"/>
      <w:lvlJc w:val="left"/>
      <w:pPr>
        <w:ind w:left="8328" w:hanging="360"/>
      </w:pPr>
      <w:rPr>
        <w:rFonts w:hint="default"/>
        <w:lang w:val="en-US" w:eastAsia="en-US" w:bidi="ar-SA"/>
      </w:rPr>
    </w:lvl>
  </w:abstractNum>
  <w:abstractNum w:abstractNumId="1" w15:restartNumberingAfterBreak="0">
    <w:nsid w:val="320A6C4A"/>
    <w:multiLevelType w:val="hybridMultilevel"/>
    <w:tmpl w:val="2EAE1CBA"/>
    <w:lvl w:ilvl="0" w:tplc="3C20EA84">
      <w:start w:val="1"/>
      <w:numFmt w:val="decimal"/>
      <w:lvlText w:val="(%1)"/>
      <w:lvlJc w:val="left"/>
      <w:pPr>
        <w:ind w:left="1220" w:hanging="360"/>
      </w:pPr>
      <w:rPr>
        <w:rFonts w:ascii="Arial" w:eastAsia="Arial" w:hAnsi="Arial" w:cs="Arial" w:hint="default"/>
        <w:b/>
        <w:bCs/>
        <w:i w:val="0"/>
        <w:iCs w:val="0"/>
        <w:spacing w:val="0"/>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66027"/>
    <w:multiLevelType w:val="hybridMultilevel"/>
    <w:tmpl w:val="E72C4732"/>
    <w:lvl w:ilvl="0" w:tplc="97B80A3E">
      <w:start w:val="1"/>
      <w:numFmt w:val="decimal"/>
      <w:lvlText w:val="%1."/>
      <w:lvlJc w:val="left"/>
      <w:pPr>
        <w:ind w:left="361" w:hanging="222"/>
      </w:pPr>
      <w:rPr>
        <w:rFonts w:ascii="Arial" w:eastAsia="Arial" w:hAnsi="Arial" w:cs="Arial" w:hint="default"/>
        <w:b/>
        <w:bCs/>
        <w:i w:val="0"/>
        <w:iCs w:val="0"/>
        <w:spacing w:val="-1"/>
        <w:w w:val="99"/>
        <w:sz w:val="20"/>
        <w:szCs w:val="20"/>
        <w:lang w:val="en-US" w:eastAsia="en-US" w:bidi="ar-SA"/>
      </w:rPr>
    </w:lvl>
    <w:lvl w:ilvl="1" w:tplc="6B3899D4">
      <w:start w:val="1"/>
      <w:numFmt w:val="decimal"/>
      <w:lvlText w:val="%2."/>
      <w:lvlJc w:val="left"/>
      <w:pPr>
        <w:ind w:left="860" w:hanging="360"/>
      </w:pPr>
      <w:rPr>
        <w:rFonts w:ascii="Arial" w:eastAsia="Arial" w:hAnsi="Arial" w:cs="Arial" w:hint="default"/>
        <w:b/>
        <w:bCs/>
        <w:i w:val="0"/>
        <w:iCs w:val="0"/>
        <w:spacing w:val="-1"/>
        <w:w w:val="99"/>
        <w:sz w:val="20"/>
        <w:szCs w:val="20"/>
        <w:lang w:val="en-US" w:eastAsia="en-US" w:bidi="ar-SA"/>
      </w:rPr>
    </w:lvl>
    <w:lvl w:ilvl="2" w:tplc="C4BAC0DC">
      <w:numFmt w:val="bullet"/>
      <w:lvlText w:val="•"/>
      <w:lvlJc w:val="left"/>
      <w:pPr>
        <w:ind w:left="1915" w:hanging="360"/>
      </w:pPr>
      <w:rPr>
        <w:rFonts w:hint="default"/>
        <w:lang w:val="en-US" w:eastAsia="en-US" w:bidi="ar-SA"/>
      </w:rPr>
    </w:lvl>
    <w:lvl w:ilvl="3" w:tplc="672A4A94">
      <w:numFmt w:val="bullet"/>
      <w:lvlText w:val="•"/>
      <w:lvlJc w:val="left"/>
      <w:pPr>
        <w:ind w:left="2971" w:hanging="360"/>
      </w:pPr>
      <w:rPr>
        <w:rFonts w:hint="default"/>
        <w:lang w:val="en-US" w:eastAsia="en-US" w:bidi="ar-SA"/>
      </w:rPr>
    </w:lvl>
    <w:lvl w:ilvl="4" w:tplc="6926683E">
      <w:numFmt w:val="bullet"/>
      <w:lvlText w:val="•"/>
      <w:lvlJc w:val="left"/>
      <w:pPr>
        <w:ind w:left="4026" w:hanging="360"/>
      </w:pPr>
      <w:rPr>
        <w:rFonts w:hint="default"/>
        <w:lang w:val="en-US" w:eastAsia="en-US" w:bidi="ar-SA"/>
      </w:rPr>
    </w:lvl>
    <w:lvl w:ilvl="5" w:tplc="92869EBE">
      <w:numFmt w:val="bullet"/>
      <w:lvlText w:val="•"/>
      <w:lvlJc w:val="left"/>
      <w:pPr>
        <w:ind w:left="5082" w:hanging="360"/>
      </w:pPr>
      <w:rPr>
        <w:rFonts w:hint="default"/>
        <w:lang w:val="en-US" w:eastAsia="en-US" w:bidi="ar-SA"/>
      </w:rPr>
    </w:lvl>
    <w:lvl w:ilvl="6" w:tplc="88E8CCAC">
      <w:numFmt w:val="bullet"/>
      <w:lvlText w:val="•"/>
      <w:lvlJc w:val="left"/>
      <w:pPr>
        <w:ind w:left="6137" w:hanging="360"/>
      </w:pPr>
      <w:rPr>
        <w:rFonts w:hint="default"/>
        <w:lang w:val="en-US" w:eastAsia="en-US" w:bidi="ar-SA"/>
      </w:rPr>
    </w:lvl>
    <w:lvl w:ilvl="7" w:tplc="89725FBC">
      <w:numFmt w:val="bullet"/>
      <w:lvlText w:val="•"/>
      <w:lvlJc w:val="left"/>
      <w:pPr>
        <w:ind w:left="7193" w:hanging="360"/>
      </w:pPr>
      <w:rPr>
        <w:rFonts w:hint="default"/>
        <w:lang w:val="en-US" w:eastAsia="en-US" w:bidi="ar-SA"/>
      </w:rPr>
    </w:lvl>
    <w:lvl w:ilvl="8" w:tplc="4D260BFA">
      <w:numFmt w:val="bullet"/>
      <w:lvlText w:val="•"/>
      <w:lvlJc w:val="left"/>
      <w:pPr>
        <w:ind w:left="8248" w:hanging="360"/>
      </w:pPr>
      <w:rPr>
        <w:rFonts w:hint="default"/>
        <w:lang w:val="en-US" w:eastAsia="en-US" w:bidi="ar-SA"/>
      </w:rPr>
    </w:lvl>
  </w:abstractNum>
  <w:abstractNum w:abstractNumId="3" w15:restartNumberingAfterBreak="0">
    <w:nsid w:val="54EC22AB"/>
    <w:multiLevelType w:val="hybridMultilevel"/>
    <w:tmpl w:val="621C3E2C"/>
    <w:lvl w:ilvl="0" w:tplc="3174B400">
      <w:start w:val="1"/>
      <w:numFmt w:val="decimal"/>
      <w:lvlText w:val="(%1)"/>
      <w:lvlJc w:val="left"/>
      <w:pPr>
        <w:ind w:left="1220" w:hanging="360"/>
      </w:pPr>
      <w:rPr>
        <w:rFonts w:ascii="Arial" w:eastAsia="Arial" w:hAnsi="Arial" w:cs="Arial" w:hint="default"/>
        <w:b/>
        <w:bCs/>
        <w:i w:val="0"/>
        <w:iCs w:val="0"/>
        <w:spacing w:val="0"/>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D65D4"/>
    <w:multiLevelType w:val="hybridMultilevel"/>
    <w:tmpl w:val="882A3122"/>
    <w:lvl w:ilvl="0" w:tplc="2E96A6EA">
      <w:start w:val="5"/>
      <w:numFmt w:val="lowerLetter"/>
      <w:lvlText w:val="%1."/>
      <w:lvlJc w:val="left"/>
      <w:pPr>
        <w:ind w:left="860" w:hanging="360"/>
      </w:pPr>
      <w:rPr>
        <w:rFonts w:ascii="Arial" w:eastAsia="Arial" w:hAnsi="Arial" w:cs="Arial" w:hint="default"/>
        <w:b/>
        <w:bCs/>
        <w:i w:val="0"/>
        <w:iCs w:val="0"/>
        <w:spacing w:val="-1"/>
        <w:w w:val="99"/>
        <w:sz w:val="20"/>
        <w:szCs w:val="20"/>
        <w:lang w:val="en-US" w:eastAsia="en-US" w:bidi="ar-SA"/>
      </w:rPr>
    </w:lvl>
    <w:lvl w:ilvl="1" w:tplc="CB10C6AA">
      <w:start w:val="1"/>
      <w:numFmt w:val="decimal"/>
      <w:lvlText w:val="(%2)"/>
      <w:lvlJc w:val="left"/>
      <w:pPr>
        <w:ind w:left="1220" w:hanging="360"/>
      </w:pPr>
      <w:rPr>
        <w:rFonts w:ascii="Arial" w:eastAsia="Arial" w:hAnsi="Arial" w:cs="Arial" w:hint="default"/>
        <w:b/>
        <w:bCs/>
        <w:i w:val="0"/>
        <w:iCs w:val="0"/>
        <w:spacing w:val="0"/>
        <w:w w:val="99"/>
        <w:sz w:val="20"/>
        <w:szCs w:val="20"/>
        <w:lang w:val="en-US" w:eastAsia="en-US" w:bidi="ar-SA"/>
      </w:rPr>
    </w:lvl>
    <w:lvl w:ilvl="2" w:tplc="21727692">
      <w:numFmt w:val="bullet"/>
      <w:lvlText w:val="•"/>
      <w:lvlJc w:val="left"/>
      <w:pPr>
        <w:ind w:left="2235" w:hanging="360"/>
      </w:pPr>
      <w:rPr>
        <w:rFonts w:hint="default"/>
        <w:lang w:val="en-US" w:eastAsia="en-US" w:bidi="ar-SA"/>
      </w:rPr>
    </w:lvl>
    <w:lvl w:ilvl="3" w:tplc="26108834">
      <w:numFmt w:val="bullet"/>
      <w:lvlText w:val="•"/>
      <w:lvlJc w:val="left"/>
      <w:pPr>
        <w:ind w:left="3251" w:hanging="360"/>
      </w:pPr>
      <w:rPr>
        <w:rFonts w:hint="default"/>
        <w:lang w:val="en-US" w:eastAsia="en-US" w:bidi="ar-SA"/>
      </w:rPr>
    </w:lvl>
    <w:lvl w:ilvl="4" w:tplc="DBF6263E">
      <w:numFmt w:val="bullet"/>
      <w:lvlText w:val="•"/>
      <w:lvlJc w:val="left"/>
      <w:pPr>
        <w:ind w:left="4266" w:hanging="360"/>
      </w:pPr>
      <w:rPr>
        <w:rFonts w:hint="default"/>
        <w:lang w:val="en-US" w:eastAsia="en-US" w:bidi="ar-SA"/>
      </w:rPr>
    </w:lvl>
    <w:lvl w:ilvl="5" w:tplc="6D6C32B4">
      <w:numFmt w:val="bullet"/>
      <w:lvlText w:val="•"/>
      <w:lvlJc w:val="left"/>
      <w:pPr>
        <w:ind w:left="5282" w:hanging="360"/>
      </w:pPr>
      <w:rPr>
        <w:rFonts w:hint="default"/>
        <w:lang w:val="en-US" w:eastAsia="en-US" w:bidi="ar-SA"/>
      </w:rPr>
    </w:lvl>
    <w:lvl w:ilvl="6" w:tplc="848C6BBE">
      <w:numFmt w:val="bullet"/>
      <w:lvlText w:val="•"/>
      <w:lvlJc w:val="left"/>
      <w:pPr>
        <w:ind w:left="6297" w:hanging="360"/>
      </w:pPr>
      <w:rPr>
        <w:rFonts w:hint="default"/>
        <w:lang w:val="en-US" w:eastAsia="en-US" w:bidi="ar-SA"/>
      </w:rPr>
    </w:lvl>
    <w:lvl w:ilvl="7" w:tplc="CC4ABB34">
      <w:numFmt w:val="bullet"/>
      <w:lvlText w:val="•"/>
      <w:lvlJc w:val="left"/>
      <w:pPr>
        <w:ind w:left="7313" w:hanging="360"/>
      </w:pPr>
      <w:rPr>
        <w:rFonts w:hint="default"/>
        <w:lang w:val="en-US" w:eastAsia="en-US" w:bidi="ar-SA"/>
      </w:rPr>
    </w:lvl>
    <w:lvl w:ilvl="8" w:tplc="647C581C">
      <w:numFmt w:val="bullet"/>
      <w:lvlText w:val="•"/>
      <w:lvlJc w:val="left"/>
      <w:pPr>
        <w:ind w:left="8328" w:hanging="360"/>
      </w:pPr>
      <w:rPr>
        <w:rFonts w:hint="default"/>
        <w:lang w:val="en-US" w:eastAsia="en-US" w:bidi="ar-SA"/>
      </w:rPr>
    </w:lvl>
  </w:abstractNum>
  <w:abstractNum w:abstractNumId="5" w15:restartNumberingAfterBreak="0">
    <w:nsid w:val="5F187869"/>
    <w:multiLevelType w:val="hybridMultilevel"/>
    <w:tmpl w:val="3C8C27AC"/>
    <w:lvl w:ilvl="0" w:tplc="179C3B3E">
      <w:start w:val="2"/>
      <w:numFmt w:val="decimal"/>
      <w:lvlText w:val="(%1)"/>
      <w:lvlJc w:val="left"/>
      <w:pPr>
        <w:ind w:left="1220" w:hanging="360"/>
      </w:pPr>
      <w:rPr>
        <w:rFonts w:ascii="Arial" w:eastAsia="Arial" w:hAnsi="Arial" w:cs="Arial" w:hint="default"/>
        <w:b/>
        <w:bCs/>
        <w:i w:val="0"/>
        <w:iCs w:val="0"/>
        <w:spacing w:val="0"/>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4E773F"/>
    <w:multiLevelType w:val="hybridMultilevel"/>
    <w:tmpl w:val="F36E82F6"/>
    <w:lvl w:ilvl="0" w:tplc="3746FC68">
      <w:start w:val="2"/>
      <w:numFmt w:val="lowerLetter"/>
      <w:lvlText w:val="%1."/>
      <w:lvlJc w:val="left"/>
      <w:pPr>
        <w:ind w:left="860" w:hanging="360"/>
      </w:pPr>
      <w:rPr>
        <w:rFonts w:ascii="Arial" w:eastAsia="Arial" w:hAnsi="Arial" w:cs="Arial" w:hint="default"/>
        <w:b/>
        <w:bCs/>
        <w:i w:val="0"/>
        <w:iCs w:val="0"/>
        <w:spacing w:val="-1"/>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3443758">
    <w:abstractNumId w:val="0"/>
  </w:num>
  <w:num w:numId="2" w16cid:durableId="1015958290">
    <w:abstractNumId w:val="4"/>
  </w:num>
  <w:num w:numId="3" w16cid:durableId="267733994">
    <w:abstractNumId w:val="2"/>
  </w:num>
  <w:num w:numId="4" w16cid:durableId="535042418">
    <w:abstractNumId w:val="5"/>
  </w:num>
  <w:num w:numId="5" w16cid:durableId="2126577821">
    <w:abstractNumId w:val="6"/>
  </w:num>
  <w:num w:numId="6" w16cid:durableId="1557857429">
    <w:abstractNumId w:val="3"/>
  </w:num>
  <w:num w:numId="7" w16cid:durableId="185842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17F"/>
    <w:rsid w:val="000A5D6C"/>
    <w:rsid w:val="000D7ED4"/>
    <w:rsid w:val="000E7F68"/>
    <w:rsid w:val="00143ADA"/>
    <w:rsid w:val="001F26D9"/>
    <w:rsid w:val="002808ED"/>
    <w:rsid w:val="00310963"/>
    <w:rsid w:val="00372035"/>
    <w:rsid w:val="003A2609"/>
    <w:rsid w:val="00586753"/>
    <w:rsid w:val="005A6864"/>
    <w:rsid w:val="005B1031"/>
    <w:rsid w:val="0069674C"/>
    <w:rsid w:val="0076679A"/>
    <w:rsid w:val="00856654"/>
    <w:rsid w:val="0093351D"/>
    <w:rsid w:val="00973698"/>
    <w:rsid w:val="009F3127"/>
    <w:rsid w:val="00B57CE1"/>
    <w:rsid w:val="00BB017F"/>
    <w:rsid w:val="00CE1C7D"/>
    <w:rsid w:val="00F413A9"/>
    <w:rsid w:val="00FA4E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4CEB0"/>
  <w15:docId w15:val="{D2045B20-536C-4177-AB83-C27DF3BD5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0"/>
      <w:ind w:left="1"/>
      <w:outlineLvl w:val="0"/>
    </w:pPr>
    <w:rPr>
      <w:b/>
      <w:bCs/>
      <w:sz w:val="32"/>
      <w:szCs w:val="32"/>
      <w:u w:val="single" w:color="000000"/>
    </w:rPr>
  </w:style>
  <w:style w:type="paragraph" w:styleId="Heading2">
    <w:name w:val="heading 2"/>
    <w:basedOn w:val="Normal"/>
    <w:uiPriority w:val="9"/>
    <w:unhideWhenUsed/>
    <w:qFormat/>
    <w:pPr>
      <w:spacing w:before="80"/>
      <w:ind w:left="500" w:hanging="358"/>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0"/>
    </w:pPr>
    <w:rPr>
      <w:sz w:val="20"/>
      <w:szCs w:val="20"/>
    </w:rPr>
  </w:style>
  <w:style w:type="paragraph" w:styleId="ListParagraph">
    <w:name w:val="List Paragraph"/>
    <w:basedOn w:val="Normal"/>
    <w:uiPriority w:val="1"/>
    <w:qFormat/>
    <w:pPr>
      <w:ind w:left="499" w:hanging="359"/>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57CE1"/>
    <w:pPr>
      <w:tabs>
        <w:tab w:val="center" w:pos="4680"/>
        <w:tab w:val="right" w:pos="9360"/>
      </w:tabs>
    </w:pPr>
  </w:style>
  <w:style w:type="character" w:customStyle="1" w:styleId="HeaderChar">
    <w:name w:val="Header Char"/>
    <w:basedOn w:val="DefaultParagraphFont"/>
    <w:link w:val="Header"/>
    <w:uiPriority w:val="99"/>
    <w:rsid w:val="00B57CE1"/>
    <w:rPr>
      <w:rFonts w:ascii="Arial" w:eastAsia="Arial" w:hAnsi="Arial" w:cs="Arial"/>
    </w:rPr>
  </w:style>
  <w:style w:type="paragraph" w:styleId="Footer">
    <w:name w:val="footer"/>
    <w:basedOn w:val="Normal"/>
    <w:link w:val="FooterChar"/>
    <w:uiPriority w:val="99"/>
    <w:unhideWhenUsed/>
    <w:rsid w:val="00B57CE1"/>
    <w:pPr>
      <w:tabs>
        <w:tab w:val="center" w:pos="4680"/>
        <w:tab w:val="right" w:pos="9360"/>
      </w:tabs>
    </w:pPr>
  </w:style>
  <w:style w:type="character" w:customStyle="1" w:styleId="FooterChar">
    <w:name w:val="Footer Char"/>
    <w:basedOn w:val="DefaultParagraphFont"/>
    <w:link w:val="Footer"/>
    <w:uiPriority w:val="99"/>
    <w:rsid w:val="00B57CE1"/>
    <w:rPr>
      <w:rFonts w:ascii="Arial" w:eastAsia="Arial" w:hAnsi="Arial" w:cs="Arial"/>
    </w:rPr>
  </w:style>
  <w:style w:type="paragraph" w:styleId="Revision">
    <w:name w:val="Revision"/>
    <w:hidden/>
    <w:uiPriority w:val="99"/>
    <w:semiHidden/>
    <w:rsid w:val="005B1031"/>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73786-0839-47CC-A962-3151C174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MacDougall Beth - MR Specialty-NA</dc:creator>
  <cp:lastModifiedBy>Ott, Kathleen</cp:lastModifiedBy>
  <cp:revision>3</cp:revision>
  <cp:lastPrinted>2024-08-05T12:17:00Z</cp:lastPrinted>
  <dcterms:created xsi:type="dcterms:W3CDTF">2025-02-24T20:28:00Z</dcterms:created>
  <dcterms:modified xsi:type="dcterms:W3CDTF">2025-02-24T20:28:00Z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LastSaved">
    <vt:filetime>2024-07-31T00:00:00Z</vt:filetime>
  </property>
  <property fmtid="{D5CDD505-2E9C-101B-9397-08002B2CF9AE}" pid="4" name="Producer">
    <vt:lpwstr>iText® 5.5.1 ©2000-2014 iText Group NV (National Association of Insurance Commissioners; licensed version)</vt:lpwstr>
  </property>
  <property fmtid="{D5CDD505-2E9C-101B-9397-08002B2CF9AE}" pid="5" name="MSIP_Label_b6812621-54a3-4807-a8e5-5110932761ab_Enabled">
    <vt:lpwstr>true</vt:lpwstr>
  </property>
  <property fmtid="{D5CDD505-2E9C-101B-9397-08002B2CF9AE}" pid="6" name="MSIP_Label_b6812621-54a3-4807-a8e5-5110932761ab_SetDate">
    <vt:lpwstr>2024-08-02T20:27:56Z</vt:lpwstr>
  </property>
  <property fmtid="{D5CDD505-2E9C-101B-9397-08002B2CF9AE}" pid="7" name="MSIP_Label_b6812621-54a3-4807-a8e5-5110932761ab_Method">
    <vt:lpwstr>Privileged</vt:lpwstr>
  </property>
  <property fmtid="{D5CDD505-2E9C-101B-9397-08002B2CF9AE}" pid="8" name="MSIP_Label_b6812621-54a3-4807-a8e5-5110932761ab_Name">
    <vt:lpwstr>b6812621-54a3-4807-a8e5-5110932761ab</vt:lpwstr>
  </property>
  <property fmtid="{D5CDD505-2E9C-101B-9397-08002B2CF9AE}" pid="9" name="MSIP_Label_b6812621-54a3-4807-a8e5-5110932761ab_SiteId">
    <vt:lpwstr>582259a1-dcaa-4cca-b1cf-e60d3f045ecd</vt:lpwstr>
  </property>
  <property fmtid="{D5CDD505-2E9C-101B-9397-08002B2CF9AE}" pid="10" name="MSIP_Label_b6812621-54a3-4807-a8e5-5110932761ab_ActionId">
    <vt:lpwstr>54cde90c-c167-4062-9f30-eb4adc4b1d6e</vt:lpwstr>
  </property>
  <property fmtid="{D5CDD505-2E9C-101B-9397-08002B2CF9AE}" pid="11" name="MSIP_Label_b6812621-54a3-4807-a8e5-5110932761ab_ContentBits">
    <vt:lpwstr>0</vt:lpwstr>
  </property>
</Properties>
</file>